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18CF" w14:textId="77777777" w:rsidR="005367D2" w:rsidRPr="00986E56" w:rsidRDefault="005367D2" w:rsidP="00E45469">
      <w:pPr>
        <w:pStyle w:val="Heading1"/>
        <w:spacing w:before="120" w:after="120"/>
        <w:ind w:left="96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2F4C6116" w14:textId="77777777" w:rsidR="005367D2" w:rsidRPr="00986E56" w:rsidRDefault="005367D2" w:rsidP="00E45469">
      <w:pPr>
        <w:pStyle w:val="Heading1"/>
        <w:spacing w:before="120" w:after="120"/>
        <w:ind w:left="96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3657AE04" w14:textId="77777777" w:rsidR="005367D2" w:rsidRPr="00986E56" w:rsidRDefault="005367D2" w:rsidP="00E45469">
      <w:pPr>
        <w:pStyle w:val="Heading1"/>
        <w:spacing w:before="120" w:after="120"/>
        <w:ind w:left="96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244C6B96" w14:textId="77777777" w:rsidR="005367D2" w:rsidRPr="00986E56" w:rsidRDefault="005367D2" w:rsidP="00E45469">
      <w:pPr>
        <w:pStyle w:val="Heading1"/>
        <w:spacing w:before="120" w:after="120"/>
        <w:ind w:left="96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340A2EBE" w14:textId="7F88D917" w:rsidR="005367D2" w:rsidRPr="00986E56" w:rsidRDefault="005367D2" w:rsidP="00E45469">
      <w:pPr>
        <w:pStyle w:val="Heading1"/>
        <w:spacing w:before="120" w:after="120"/>
        <w:rPr>
          <w:color w:val="000000" w:themeColor="text1"/>
          <w:lang w:val="bs-Latn-BA"/>
        </w:rPr>
      </w:pPr>
      <w:r w:rsidRPr="00986E56">
        <w:rPr>
          <w:color w:val="000000" w:themeColor="text1"/>
          <w:lang w:val="bs-Latn-BA"/>
        </w:rPr>
        <w:t>SMART Balkan</w:t>
      </w:r>
    </w:p>
    <w:p w14:paraId="05AFEEF1" w14:textId="783BED9A" w:rsidR="005367D2" w:rsidRPr="00986E56" w:rsidRDefault="00640397" w:rsidP="00E45469">
      <w:pPr>
        <w:pStyle w:val="Heading1"/>
        <w:spacing w:before="120" w:after="120"/>
        <w:rPr>
          <w:color w:val="000000" w:themeColor="text1"/>
          <w:lang w:val="bs-Latn-BA"/>
        </w:rPr>
      </w:pPr>
      <w:r w:rsidRPr="00986E56">
        <w:rPr>
          <w:color w:val="000000" w:themeColor="text1"/>
          <w:lang w:val="bs-Latn-BA"/>
        </w:rPr>
        <w:t>Civilno društvo za povezan Zapadni Balkan</w:t>
      </w:r>
    </w:p>
    <w:p w14:paraId="496E44B4" w14:textId="77777777" w:rsidR="005367D2" w:rsidRPr="00986E56" w:rsidRDefault="005367D2" w:rsidP="00E45469">
      <w:pPr>
        <w:pStyle w:val="Heading1"/>
        <w:spacing w:before="120" w:after="120"/>
        <w:rPr>
          <w:b/>
          <w:bCs/>
          <w:color w:val="000000" w:themeColor="text1"/>
          <w:lang w:val="bs-Latn-BA"/>
        </w:rPr>
      </w:pPr>
    </w:p>
    <w:p w14:paraId="264E8D3A" w14:textId="004D7FFB" w:rsidR="005367D2" w:rsidRPr="00986E56" w:rsidRDefault="00640397" w:rsidP="00E45469">
      <w:pPr>
        <w:pStyle w:val="Heading1"/>
        <w:spacing w:before="120" w:after="120"/>
        <w:rPr>
          <w:color w:val="000000" w:themeColor="text1"/>
          <w:lang w:val="bs-Latn-BA"/>
        </w:rPr>
      </w:pPr>
      <w:r w:rsidRPr="00986E56">
        <w:rPr>
          <w:color w:val="000000" w:themeColor="text1"/>
          <w:lang w:val="bs-Latn-BA"/>
        </w:rPr>
        <w:t>REFERENCA POZIVA</w:t>
      </w:r>
      <w:r w:rsidR="005367D2" w:rsidRPr="00986E56">
        <w:rPr>
          <w:color w:val="000000" w:themeColor="text1"/>
          <w:spacing w:val="-2"/>
          <w:lang w:val="bs-Latn-BA"/>
        </w:rPr>
        <w:t xml:space="preserve"> </w:t>
      </w:r>
      <w:r w:rsidR="005367D2" w:rsidRPr="00986E56">
        <w:rPr>
          <w:color w:val="000000" w:themeColor="text1"/>
          <w:lang w:val="bs-Latn-BA"/>
        </w:rPr>
        <w:t>NO</w:t>
      </w:r>
      <w:r w:rsidR="005367D2" w:rsidRPr="00986E56">
        <w:rPr>
          <w:color w:val="000000" w:themeColor="text1"/>
          <w:spacing w:val="-15"/>
          <w:lang w:val="bs-Latn-BA"/>
        </w:rPr>
        <w:t xml:space="preserve"> </w:t>
      </w:r>
      <w:r w:rsidR="005367D2" w:rsidRPr="00986E56">
        <w:rPr>
          <w:color w:val="000000" w:themeColor="text1"/>
          <w:lang w:val="bs-Latn-BA"/>
        </w:rPr>
        <w:t>001</w:t>
      </w:r>
      <w:r w:rsidR="006D2B63" w:rsidRPr="00986E56">
        <w:rPr>
          <w:color w:val="000000" w:themeColor="text1"/>
          <w:spacing w:val="-13"/>
          <w:lang w:val="bs-Latn-BA"/>
        </w:rPr>
        <w:t xml:space="preserve"> 1</w:t>
      </w:r>
      <w:r w:rsidR="005367D2" w:rsidRPr="00986E56">
        <w:rPr>
          <w:color w:val="000000" w:themeColor="text1"/>
          <w:lang w:val="bs-Latn-BA"/>
        </w:rPr>
        <w:t>/202</w:t>
      </w:r>
      <w:r w:rsidR="00757DB0" w:rsidRPr="00986E56">
        <w:rPr>
          <w:color w:val="000000" w:themeColor="text1"/>
          <w:lang w:val="bs-Latn-BA"/>
        </w:rPr>
        <w:t>3</w:t>
      </w:r>
    </w:p>
    <w:p w14:paraId="2E8CA9C3" w14:textId="77777777" w:rsidR="005367D2" w:rsidRPr="00986E56" w:rsidRDefault="005367D2" w:rsidP="00E45469">
      <w:pPr>
        <w:pStyle w:val="Heading1"/>
        <w:spacing w:before="120" w:after="120"/>
        <w:rPr>
          <w:color w:val="000000" w:themeColor="text1"/>
          <w:lang w:val="bs-Latn-BA"/>
        </w:rPr>
      </w:pPr>
    </w:p>
    <w:p w14:paraId="65596073" w14:textId="77777777" w:rsidR="005367D2" w:rsidRPr="00986E56" w:rsidRDefault="005367D2" w:rsidP="00E45469">
      <w:pPr>
        <w:pStyle w:val="Heading1"/>
        <w:spacing w:before="120" w:after="120"/>
        <w:rPr>
          <w:color w:val="000000" w:themeColor="text1"/>
          <w:lang w:val="bs-Latn-BA"/>
        </w:rPr>
      </w:pPr>
    </w:p>
    <w:p w14:paraId="30D607FA" w14:textId="77777777" w:rsidR="005367D2" w:rsidRPr="00986E56" w:rsidRDefault="005367D2" w:rsidP="00E45469">
      <w:pPr>
        <w:pStyle w:val="Heading1"/>
        <w:spacing w:before="120" w:after="120"/>
        <w:rPr>
          <w:color w:val="000000" w:themeColor="text1"/>
          <w:lang w:val="bs-Latn-BA"/>
        </w:rPr>
      </w:pPr>
    </w:p>
    <w:p w14:paraId="1DFCC063" w14:textId="77777777" w:rsidR="005367D2" w:rsidRPr="00986E56" w:rsidRDefault="005367D2" w:rsidP="00E45469">
      <w:pPr>
        <w:pStyle w:val="Heading1"/>
        <w:spacing w:before="120" w:after="120"/>
        <w:rPr>
          <w:color w:val="000000" w:themeColor="text1"/>
          <w:lang w:val="bs-Latn-BA"/>
        </w:rPr>
      </w:pPr>
    </w:p>
    <w:p w14:paraId="046D6325" w14:textId="1E754360" w:rsidR="005367D2" w:rsidRPr="00986E56" w:rsidRDefault="00640397" w:rsidP="00E45469">
      <w:pPr>
        <w:pStyle w:val="Heading1"/>
        <w:spacing w:before="120" w:after="120"/>
        <w:rPr>
          <w:color w:val="000000" w:themeColor="text1"/>
          <w:lang w:val="bs-Latn-BA"/>
        </w:rPr>
      </w:pPr>
      <w:r w:rsidRPr="00986E56">
        <w:rPr>
          <w:color w:val="000000" w:themeColor="text1"/>
          <w:lang w:val="bs-Latn-BA"/>
        </w:rPr>
        <w:t>OPIS ZADATAKA</w:t>
      </w:r>
    </w:p>
    <w:p w14:paraId="7381395C" w14:textId="77777777" w:rsidR="005367D2" w:rsidRPr="00986E56" w:rsidRDefault="005367D2" w:rsidP="00E45469">
      <w:pPr>
        <w:pStyle w:val="Heading1"/>
        <w:spacing w:before="120" w:after="120"/>
        <w:rPr>
          <w:color w:val="000000" w:themeColor="text1"/>
          <w:lang w:val="bs-Latn-BA"/>
        </w:rPr>
      </w:pPr>
    </w:p>
    <w:p w14:paraId="3F828418" w14:textId="5008C525" w:rsidR="005367D2" w:rsidRPr="00986E56" w:rsidRDefault="00640397" w:rsidP="00E45469">
      <w:pPr>
        <w:pStyle w:val="Heading1"/>
        <w:spacing w:before="120" w:after="120"/>
        <w:rPr>
          <w:color w:val="000000" w:themeColor="text1"/>
          <w:lang w:val="bs-Latn-BA"/>
        </w:rPr>
      </w:pPr>
      <w:r w:rsidRPr="00986E56">
        <w:rPr>
          <w:color w:val="000000" w:themeColor="text1"/>
          <w:lang w:val="bs-Latn-BA"/>
        </w:rPr>
        <w:t>Za nacionalne mentore/ice organizacijama civilnog društva</w:t>
      </w:r>
    </w:p>
    <w:p w14:paraId="0D12685C" w14:textId="77777777" w:rsidR="005367D2" w:rsidRPr="00986E56" w:rsidRDefault="005367D2" w:rsidP="00E45469">
      <w:pPr>
        <w:pStyle w:val="Heading1"/>
        <w:spacing w:before="120" w:after="120"/>
        <w:rPr>
          <w:color w:val="000000" w:themeColor="text1"/>
          <w:lang w:val="bs-Latn-BA"/>
        </w:rPr>
      </w:pPr>
    </w:p>
    <w:p w14:paraId="163A4A85" w14:textId="77777777" w:rsidR="005367D2" w:rsidRPr="00986E56" w:rsidRDefault="005367D2" w:rsidP="00E45469">
      <w:pPr>
        <w:spacing w:before="120" w:after="120"/>
        <w:jc w:val="center"/>
        <w:rPr>
          <w:rFonts w:ascii="Arial" w:hAnsi="Arial" w:cs="Arial"/>
          <w:color w:val="000000" w:themeColor="text1"/>
          <w:sz w:val="22"/>
          <w:szCs w:val="22"/>
          <w:lang w:val="bs-Latn-BA"/>
        </w:rPr>
        <w:sectPr w:rsidR="005367D2" w:rsidRPr="00986E56" w:rsidSect="00640397">
          <w:headerReference w:type="default" r:id="rId11"/>
          <w:footerReference w:type="default" r:id="rId12"/>
          <w:pgSz w:w="11907" w:h="16840" w:code="9"/>
          <w:pgMar w:top="1474" w:right="1021" w:bottom="1242" w:left="1480" w:header="964" w:footer="1531" w:gutter="0"/>
          <w:pgNumType w:start="1"/>
          <w:cols w:space="720"/>
          <w:docGrid w:linePitch="326"/>
        </w:sectPr>
      </w:pPr>
    </w:p>
    <w:p w14:paraId="55499387" w14:textId="701F61B3" w:rsidR="005367D2" w:rsidRPr="00986E56" w:rsidRDefault="00640397" w:rsidP="00E45469">
      <w:pPr>
        <w:pStyle w:val="Heading3"/>
        <w:numPr>
          <w:ilvl w:val="0"/>
          <w:numId w:val="3"/>
        </w:numPr>
        <w:tabs>
          <w:tab w:val="num" w:pos="360"/>
        </w:tabs>
        <w:spacing w:before="120" w:after="120"/>
        <w:ind w:left="961" w:firstLine="0"/>
        <w:jc w:val="left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pacing w:val="-3"/>
          <w:sz w:val="22"/>
          <w:szCs w:val="22"/>
          <w:lang w:val="bs-Latn-BA"/>
        </w:rPr>
        <w:lastRenderedPageBreak/>
        <w:t>Pozadina</w:t>
      </w:r>
    </w:p>
    <w:p w14:paraId="02AD7943" w14:textId="77777777" w:rsidR="005367D2" w:rsidRPr="00986E56" w:rsidRDefault="005367D2" w:rsidP="00E45469">
      <w:pPr>
        <w:pStyle w:val="BodyTex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73D4BC8A" w14:textId="4E75C189" w:rsidR="00640397" w:rsidRPr="00986E56" w:rsidRDefault="00640397" w:rsidP="00E45469">
      <w:pPr>
        <w:pStyle w:val="BodyText"/>
        <w:spacing w:before="120" w:after="120"/>
        <w:ind w:right="108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Projekat SMART Balkan implementira konzorcij organizacija: Centar za promociju civilnog društva (CPCD) iz Bosne i Hercegovine</w:t>
      </w:r>
      <w:r w:rsidR="00C95DD4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, Center for Research and Policy Making (CRPM) iz Severne Makedonije i </w:t>
      </w:r>
      <w:r w:rsidR="00F71723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Institute for Democracy and Mediation (IDM) iz Albanije.</w:t>
      </w:r>
      <w:r w:rsidR="006953E2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</w:p>
    <w:p w14:paraId="2B034F99" w14:textId="5EEAD8E7" w:rsidR="006953E2" w:rsidRPr="00986E56" w:rsidRDefault="006953E2" w:rsidP="00E45469">
      <w:pPr>
        <w:pStyle w:val="BodyText"/>
        <w:spacing w:before="120" w:after="120"/>
        <w:ind w:right="108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Konzorcij je odgovoran za sve aspekte procesa do</w:t>
      </w:r>
      <w:r w:rsidR="0060717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d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ele grantova</w:t>
      </w:r>
      <w:r w:rsidR="007A0C59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i osigurat će da se svim grantovima upravlja u skladu sa regulativama donatora i internim procedurama svih partnera.</w:t>
      </w:r>
      <w:r w:rsidR="000D733B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Osnovni fokus SMART Balkan projekta je dodela preko 450 grantova i izgradnja kapaciteta organizacija civilnog društva u okviru dve tematske oblasti: sigurnost i stabilnost i upravljanje sa snažnim aspektom regionalne saradnje.</w:t>
      </w:r>
    </w:p>
    <w:p w14:paraId="2D0373F1" w14:textId="4B8ECC37" w:rsidR="005367D2" w:rsidRPr="00986E56" w:rsidRDefault="00020B8D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Planirani razvoj i izgradnja kapaciteta dobitnika granta će biti osigurani kroz pružanje finansijske podrške usluga i proizvoda koje organizacije civilnog društva trebaju kako bi ostvarile svoje ciljeve.</w:t>
      </w:r>
    </w:p>
    <w:p w14:paraId="0DEAB3F8" w14:textId="09E6ABDD" w:rsidR="006D2B63" w:rsidRPr="00986E56" w:rsidRDefault="0C9066F7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Projekat predviđa mentorsku podršku manje razvijenim organizacijama civilnog društva u šest zemalja korisnica kao mera za osnaživanje kapaciteta OCD da bi se doprinelo održivijem civilnom društvu u zemljama korisnicama.</w:t>
      </w:r>
    </w:p>
    <w:p w14:paraId="6E23B6EA" w14:textId="77777777" w:rsidR="005367D2" w:rsidRPr="00986E56" w:rsidRDefault="005367D2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6B2D2EE8" w14:textId="77777777" w:rsidR="005367D2" w:rsidRPr="00986E56" w:rsidRDefault="005367D2" w:rsidP="00E45469">
      <w:pPr>
        <w:pStyle w:val="Heading3"/>
        <w:spacing w:before="120" w:after="120"/>
        <w:rPr>
          <w:rFonts w:ascii="Arial" w:hAnsi="Arial" w:cs="Arial"/>
          <w:color w:val="000000" w:themeColor="text1"/>
          <w:spacing w:val="-2"/>
          <w:sz w:val="22"/>
          <w:szCs w:val="22"/>
          <w:lang w:val="bs-Latn-BA"/>
        </w:rPr>
      </w:pPr>
    </w:p>
    <w:p w14:paraId="3F6D7CE2" w14:textId="6177AD07" w:rsidR="005367D2" w:rsidRPr="00986E56" w:rsidRDefault="00C609BA" w:rsidP="00E45469">
      <w:pPr>
        <w:pStyle w:val="Heading3"/>
        <w:numPr>
          <w:ilvl w:val="0"/>
          <w:numId w:val="3"/>
        </w:numPr>
        <w:spacing w:before="120" w:after="120"/>
        <w:jc w:val="left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pacing w:val="-2"/>
          <w:sz w:val="22"/>
          <w:szCs w:val="22"/>
          <w:lang w:val="bs-Latn-BA"/>
        </w:rPr>
        <w:t>CILJEVI I OČEKIVANI REZULTATI</w:t>
      </w:r>
    </w:p>
    <w:p w14:paraId="665CB4A7" w14:textId="1C130A07" w:rsidR="005367D2" w:rsidRPr="00986E56" w:rsidRDefault="003D411B" w:rsidP="001D5539">
      <w:pPr>
        <w:pStyle w:val="BodyText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Opći cilj ovog projekta je angažovanje nacionalnih mentora/ica (eksperata/ica) </w:t>
      </w:r>
      <w:r w:rsidR="00683D28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kako bi pružili/e mentorsku podršku organizacijama civilnog društva u šest zemalja korisnica projekta (</w:t>
      </w:r>
      <w:r w:rsidR="0063235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Albanija, Bosna i Hercegovina, Crna Gora, Kosovo, Severna Makedonija i Srbija) koji će poboljšati i osnažiti kapacitete OCD </w:t>
      </w:r>
      <w:r w:rsidR="001D5539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za izgradnju održivijih</w:t>
      </w:r>
      <w:r w:rsidR="00565EAB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organizacija civilnog društva u zemljama korisnicama.</w:t>
      </w:r>
    </w:p>
    <w:p w14:paraId="0881C8AB" w14:textId="08ECAAFA" w:rsidR="001E0D3A" w:rsidRPr="00986E56" w:rsidRDefault="00565EAB" w:rsidP="00E45469">
      <w:pPr>
        <w:spacing w:before="120" w:after="1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Preciznije, mentorska podrška OCD u šest </w:t>
      </w:r>
      <w:r w:rsidR="00073291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zemalja korisnica će pružiti stručnost i savete na osnovu posebnih potreba za razvoj OCD ili</w:t>
      </w:r>
      <w:r w:rsidR="00986E56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</w:t>
      </w:r>
      <w:r w:rsidR="003C5F2F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pružiti im podršku u prevazilaženju različitih izazova</w:t>
      </w:r>
      <w:r w:rsidR="00F06E98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sa</w:t>
      </w:r>
      <w:r w:rsidR="00841D4D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kojima se suočavaju tokom svakodnevnog rada ali nije ograničeno samo na ova polja rada</w:t>
      </w:r>
      <w:r w:rsidR="007D4593" w:rsidRPr="00986E56">
        <w:rPr>
          <w:rStyle w:val="FootnoteReference"/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footnoteReference w:id="1"/>
      </w:r>
      <w:r w:rsidR="004C4928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: </w:t>
      </w:r>
    </w:p>
    <w:p w14:paraId="0D04994F" w14:textId="1029D4B3" w:rsidR="004C4928" w:rsidRPr="00986E56" w:rsidRDefault="004C4928" w:rsidP="00E45469">
      <w:pPr>
        <w:spacing w:before="120" w:after="1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</w:pPr>
    </w:p>
    <w:p w14:paraId="2FD1A2C8" w14:textId="16C81652" w:rsidR="001D0EB6" w:rsidRPr="00986E56" w:rsidRDefault="001D0EB6" w:rsidP="001D0EB6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986E56">
        <w:rPr>
          <w:rFonts w:ascii="Arial" w:eastAsia="Times New Roman" w:hAnsi="Arial" w:cs="Arial"/>
          <w:color w:val="000000" w:themeColor="text1"/>
          <w:lang w:val="bs-Latn-BA"/>
        </w:rPr>
        <w:t xml:space="preserve">Upravljanje organizacijom </w:t>
      </w:r>
    </w:p>
    <w:p w14:paraId="45D48731" w14:textId="45AD2A5A" w:rsidR="004C4928" w:rsidRPr="00986E56" w:rsidRDefault="00841D4D" w:rsidP="00E45469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Strateško planiranje</w:t>
      </w:r>
    </w:p>
    <w:p w14:paraId="05532DA8" w14:textId="1BE448D8" w:rsidR="004C4928" w:rsidRPr="00986E56" w:rsidRDefault="00841D4D" w:rsidP="00E45469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Menadžment</w:t>
      </w:r>
      <w:r w:rsidR="0000187A" w:rsidRPr="00986E56">
        <w:rPr>
          <w:rFonts w:ascii="Arial" w:hAnsi="Arial" w:cs="Arial"/>
          <w:color w:val="000000" w:themeColor="text1"/>
          <w:lang w:val="bs-Latn-BA"/>
        </w:rPr>
        <w:t xml:space="preserve"> (HR </w:t>
      </w:r>
      <w:r w:rsidRPr="00986E56">
        <w:rPr>
          <w:rFonts w:ascii="Arial" w:hAnsi="Arial" w:cs="Arial"/>
          <w:color w:val="000000" w:themeColor="text1"/>
          <w:lang w:val="bs-Latn-BA"/>
        </w:rPr>
        <w:t>i organizacioni</w:t>
      </w:r>
      <w:r w:rsidR="0000187A" w:rsidRPr="00986E56">
        <w:rPr>
          <w:rFonts w:ascii="Arial" w:hAnsi="Arial" w:cs="Arial"/>
          <w:color w:val="000000" w:themeColor="text1"/>
          <w:lang w:val="bs-Latn-BA"/>
        </w:rPr>
        <w:t>)</w:t>
      </w:r>
      <w:r w:rsidR="004A5906" w:rsidRPr="00986E56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630B4B1D" w14:textId="3EBAA66A" w:rsidR="004C4928" w:rsidRPr="00986E56" w:rsidRDefault="00841D4D" w:rsidP="00E45469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Liderstvo</w:t>
      </w:r>
    </w:p>
    <w:p w14:paraId="198F14B1" w14:textId="71B21312" w:rsidR="001D0EB6" w:rsidRPr="00986E56" w:rsidRDefault="001D0EB6" w:rsidP="00E45469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Monitoring i evaluacija</w:t>
      </w:r>
    </w:p>
    <w:p w14:paraId="5792806A" w14:textId="6D049B76" w:rsidR="001D0EB6" w:rsidRPr="00986E56" w:rsidRDefault="001D0EB6" w:rsidP="00E45469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Rad orentisan ka rezultatima i izveštavanju (uključujući</w:t>
      </w:r>
      <w:r w:rsidR="008046ED" w:rsidRPr="00986E56">
        <w:rPr>
          <w:rFonts w:ascii="Arial" w:hAnsi="Arial" w:cs="Arial"/>
          <w:color w:val="000000" w:themeColor="text1"/>
          <w:lang w:val="bs-Latn-BA"/>
        </w:rPr>
        <w:t xml:space="preserve"> implementaciju projekta)</w:t>
      </w:r>
    </w:p>
    <w:p w14:paraId="22FD4F03" w14:textId="5B7125DB" w:rsidR="008046ED" w:rsidRPr="00986E56" w:rsidRDefault="008046ED" w:rsidP="008046ED">
      <w:pPr>
        <w:pStyle w:val="ListParagraph"/>
        <w:numPr>
          <w:ilvl w:val="0"/>
          <w:numId w:val="9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lastRenderedPageBreak/>
        <w:t>Zagovaranje i razvoj</w:t>
      </w:r>
    </w:p>
    <w:p w14:paraId="3F327106" w14:textId="43970CA3" w:rsidR="00230FF2" w:rsidRPr="00986E56" w:rsidRDefault="00230FF2" w:rsidP="00E45469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Zagovaranje (razvoj sažetaka politika, istraživanje,..)</w:t>
      </w:r>
    </w:p>
    <w:p w14:paraId="791C2938" w14:textId="77777777" w:rsidR="00A02B2E" w:rsidRPr="00986E56" w:rsidRDefault="00A02B2E" w:rsidP="00A02B2E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Rad sa drugim zainteresiranim stranama</w:t>
      </w:r>
    </w:p>
    <w:p w14:paraId="132F5EED" w14:textId="305B3665" w:rsidR="00A02B2E" w:rsidRPr="00986E56" w:rsidRDefault="00A02B2E" w:rsidP="00A02B2E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Komunikacija i promocija</w:t>
      </w:r>
    </w:p>
    <w:p w14:paraId="364290B7" w14:textId="77777777" w:rsidR="00A02B2E" w:rsidRPr="00986E56" w:rsidRDefault="00A02B2E" w:rsidP="00A02B2E">
      <w:pPr>
        <w:pStyle w:val="ListParagraph"/>
        <w:widowControl/>
        <w:autoSpaceDE/>
        <w:autoSpaceDN/>
        <w:spacing w:before="120" w:after="120"/>
        <w:ind w:left="1440" w:firstLine="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</w:p>
    <w:p w14:paraId="14CCA38B" w14:textId="6718755C" w:rsidR="00A02B2E" w:rsidRPr="00986E56" w:rsidRDefault="00A02B2E" w:rsidP="00A02B2E">
      <w:pPr>
        <w:pStyle w:val="ListParagraph"/>
        <w:numPr>
          <w:ilvl w:val="0"/>
          <w:numId w:val="9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Tematska područja</w:t>
      </w:r>
    </w:p>
    <w:p w14:paraId="2375A7D3" w14:textId="77777777" w:rsidR="00A02B2E" w:rsidRPr="00986E56" w:rsidRDefault="00A02B2E" w:rsidP="00A02B2E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 xml:space="preserve">sigurnost </w:t>
      </w:r>
    </w:p>
    <w:p w14:paraId="2BA87CA3" w14:textId="77777777" w:rsidR="00A02B2E" w:rsidRPr="00986E56" w:rsidRDefault="00A02B2E" w:rsidP="00A02B2E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stabilnost</w:t>
      </w:r>
    </w:p>
    <w:p w14:paraId="69AB3F00" w14:textId="77777777" w:rsidR="00A02B2E" w:rsidRPr="00986E56" w:rsidRDefault="00A02B2E" w:rsidP="00A02B2E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upravljanje</w:t>
      </w:r>
    </w:p>
    <w:p w14:paraId="03E66A24" w14:textId="77777777" w:rsidR="00A02B2E" w:rsidRPr="00986E56" w:rsidRDefault="00A02B2E" w:rsidP="00A02B2E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rod</w:t>
      </w:r>
    </w:p>
    <w:p w14:paraId="7A0F1C70" w14:textId="0431C1DA" w:rsidR="00A02B2E" w:rsidRPr="00986E56" w:rsidRDefault="00A02B2E" w:rsidP="00A02B2E">
      <w:pPr>
        <w:pStyle w:val="ListParagraph"/>
        <w:widowControl/>
        <w:numPr>
          <w:ilvl w:val="1"/>
          <w:numId w:val="6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okoliš</w:t>
      </w:r>
    </w:p>
    <w:p w14:paraId="3AF1757E" w14:textId="0919607C" w:rsidR="00A02B2E" w:rsidRPr="00986E56" w:rsidRDefault="00A02B2E" w:rsidP="00A02B2E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EU integracije</w:t>
      </w:r>
    </w:p>
    <w:p w14:paraId="2D972620" w14:textId="77777777" w:rsidR="007D15FA" w:rsidRPr="00986E56" w:rsidRDefault="007D15FA" w:rsidP="007D15FA">
      <w:pPr>
        <w:pStyle w:val="ListParagraph"/>
        <w:widowControl/>
        <w:autoSpaceDE/>
        <w:autoSpaceDN/>
        <w:spacing w:before="120" w:after="120"/>
        <w:ind w:left="1440" w:firstLine="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</w:p>
    <w:p w14:paraId="00F87658" w14:textId="37F9E6D6" w:rsidR="00A02B2E" w:rsidRPr="00986E56" w:rsidRDefault="007D15FA" w:rsidP="007D15FA">
      <w:pPr>
        <w:pStyle w:val="ListParagraph"/>
        <w:numPr>
          <w:ilvl w:val="0"/>
          <w:numId w:val="9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Finansijski i pravni okvir</w:t>
      </w:r>
    </w:p>
    <w:p w14:paraId="5BF0F42F" w14:textId="7A214144" w:rsidR="004C4928" w:rsidRPr="00986E56" w:rsidRDefault="00F83AB9" w:rsidP="007D15FA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Finansijski menadžment (uključujući oporezivanje)</w:t>
      </w:r>
    </w:p>
    <w:p w14:paraId="68D1CA9B" w14:textId="35F3222A" w:rsidR="00F83AB9" w:rsidRPr="00986E56" w:rsidRDefault="00F83AB9" w:rsidP="007D15FA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Pravna podrška</w:t>
      </w:r>
    </w:p>
    <w:p w14:paraId="4B726CBD" w14:textId="626303C8" w:rsidR="0044567D" w:rsidRPr="00986E56" w:rsidRDefault="0044567D" w:rsidP="007D15FA">
      <w:pPr>
        <w:pStyle w:val="ListParagraph"/>
        <w:widowControl/>
        <w:numPr>
          <w:ilvl w:val="1"/>
          <w:numId w:val="6"/>
        </w:numPr>
        <w:autoSpaceDE/>
        <w:autoSpaceDN/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Pravni i finansijski saveti</w:t>
      </w:r>
    </w:p>
    <w:p w14:paraId="24E5D702" w14:textId="77777777" w:rsidR="0044567D" w:rsidRPr="00986E56" w:rsidRDefault="0044567D" w:rsidP="0044567D">
      <w:pPr>
        <w:pStyle w:val="ListParagraph"/>
        <w:widowControl/>
        <w:autoSpaceDE/>
        <w:autoSpaceDN/>
        <w:spacing w:before="120" w:after="120"/>
        <w:ind w:left="1440" w:firstLine="0"/>
        <w:contextualSpacing/>
        <w:jc w:val="both"/>
        <w:rPr>
          <w:rFonts w:ascii="Arial" w:eastAsia="Times New Roman" w:hAnsi="Arial" w:cs="Arial"/>
          <w:color w:val="000000" w:themeColor="text1"/>
          <w:lang w:val="bs-Latn-BA"/>
        </w:rPr>
      </w:pPr>
    </w:p>
    <w:p w14:paraId="67AFCE8F" w14:textId="4458F071" w:rsidR="00D7506B" w:rsidRPr="00986E56" w:rsidRDefault="00680EDE" w:rsidP="00E45469">
      <w:pPr>
        <w:spacing w:before="120" w:after="120"/>
        <w:jc w:val="both"/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>U svrhu pružanja mentorske podrške nacionalna baza ment</w:t>
      </w:r>
      <w:r w:rsidR="0074230D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>o</w:t>
      </w:r>
      <w:r w:rsidR="00A51088" w:rsidRPr="00986E56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>r</w:t>
      </w:r>
      <w:r w:rsidRPr="00986E56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>a/ica će biti kreirana za svaku zemlju korisnicu. Nacionalni mentori/ce će biti izabrani na osnovu njihove stručnosti u iznad navedenim poljima rada i/ili dru</w:t>
      </w:r>
      <w:r w:rsidR="0088470F" w:rsidRPr="00986E56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>ge relevantne stručnosti povezane sa razvojem</w:t>
      </w:r>
      <w:r w:rsidR="0074230D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 xml:space="preserve"> i podrškom</w:t>
      </w:r>
      <w:r w:rsidR="0088470F" w:rsidRPr="00986E56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 xml:space="preserve"> OCD.</w:t>
      </w:r>
    </w:p>
    <w:p w14:paraId="5A2BE34A" w14:textId="2B6331CB" w:rsidR="005367D2" w:rsidRPr="00986E56" w:rsidRDefault="00297D5C" w:rsidP="003D485C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>Regionalni ured SMART Balkan</w:t>
      </w:r>
      <w:r w:rsidR="003D485C" w:rsidRPr="00986E56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 xml:space="preserve"> projekta će pružiti informacije o organizaciji koje su prikupljene kroz proces samoevaluacije.</w:t>
      </w:r>
      <w:r w:rsidR="007D4593" w:rsidRPr="00986E56">
        <w:rPr>
          <w:rFonts w:ascii="Arial" w:hAnsi="Arial" w:cs="Arial"/>
          <w:bCs/>
          <w:color w:val="000000" w:themeColor="text1"/>
          <w:sz w:val="22"/>
          <w:szCs w:val="22"/>
          <w:lang w:val="bs-Latn-BA"/>
        </w:rPr>
        <w:t xml:space="preserve"> </w:t>
      </w:r>
    </w:p>
    <w:p w14:paraId="1CB9C7A9" w14:textId="77777777" w:rsidR="005367D2" w:rsidRPr="00986E56" w:rsidRDefault="005367D2" w:rsidP="00E45469">
      <w:pPr>
        <w:pStyle w:val="BodyTex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1E2D6761" w14:textId="51E6D2DF" w:rsidR="005367D2" w:rsidRPr="00986E56" w:rsidRDefault="005D5BAF" w:rsidP="00E45469">
      <w:pPr>
        <w:pStyle w:val="ListParagraph"/>
        <w:numPr>
          <w:ilvl w:val="0"/>
          <w:numId w:val="3"/>
        </w:numPr>
        <w:tabs>
          <w:tab w:val="left" w:pos="722"/>
        </w:tabs>
        <w:spacing w:before="120" w:after="120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REZULTATI</w:t>
      </w:r>
    </w:p>
    <w:p w14:paraId="00F651AA" w14:textId="640B54A0" w:rsidR="005367D2" w:rsidRPr="00986E56" w:rsidRDefault="005367D2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664A1AC9" w14:textId="02AD3EB6" w:rsidR="005D5BAF" w:rsidRPr="00986E56" w:rsidRDefault="005D5BAF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Tokom mentorske podrške očekuje se da </w:t>
      </w:r>
      <w:r w:rsidR="009D0592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će 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zbirno 90 organizacija iz </w:t>
      </w:r>
      <w:r w:rsidR="009C200B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zemlja korisnica</w:t>
      </w:r>
      <w:r w:rsidR="00FE4462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  <w:r w:rsidR="009D0592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dobiti</w:t>
      </w:r>
      <w:r w:rsidR="00FE4462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mentorsku podršku kroz ovu aktivnost u periodu 2023. – 2025. godina.</w:t>
      </w:r>
    </w:p>
    <w:p w14:paraId="1FF3A15E" w14:textId="282AFBE5" w:rsidR="00FE4462" w:rsidRPr="00986E56" w:rsidRDefault="009F1DB1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Regionalni uredi</w:t>
      </w:r>
      <w:r w:rsidR="00FE4462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će</w:t>
      </w:r>
      <w:r w:rsidR="00985489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pružiti ukupno 30 dana mentorstva za trogodišnji period, odnosno 10 mentorskih dana po godini.</w:t>
      </w:r>
    </w:p>
    <w:p w14:paraId="474B2552" w14:textId="1A9D3AEB" w:rsidR="00985489" w:rsidRPr="00986E56" w:rsidRDefault="0C9066F7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Nacionalni mentori/ce će biti angažovani/e na osnovu njihove stručnosti i specifičnih zahteva i potreba OCD. Podrška može uključivati  savete, rad na terenu, učešće u kreiranju strateškog plana ili ostalih dokumenata ili zastupljenost u određenim aktivnostima koje su povezane sa programom i finansijskim upravljanjem organizacijom, upravljanje ljudskim resursima, upravljanje projektom i izgradnja imidža. </w:t>
      </w:r>
    </w:p>
    <w:p w14:paraId="798B71E8" w14:textId="7B632996" w:rsidR="005367D2" w:rsidRPr="00986E56" w:rsidRDefault="00EE09F9" w:rsidP="00E45469">
      <w:pPr>
        <w:pStyle w:val="Heading3"/>
        <w:numPr>
          <w:ilvl w:val="0"/>
          <w:numId w:val="3"/>
        </w:numPr>
        <w:spacing w:before="120" w:after="120"/>
        <w:jc w:val="left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pacing w:val="-1"/>
          <w:sz w:val="22"/>
          <w:szCs w:val="22"/>
          <w:lang w:val="bs-Latn-BA"/>
        </w:rPr>
        <w:t>OBIM RADA</w:t>
      </w:r>
    </w:p>
    <w:p w14:paraId="759DB831" w14:textId="77777777" w:rsidR="005367D2" w:rsidRPr="00986E56" w:rsidRDefault="005367D2" w:rsidP="00E45469">
      <w:pPr>
        <w:pStyle w:val="BodyTex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4FEEEDE1" w14:textId="2C7B2853" w:rsidR="00656871" w:rsidRPr="00986E56" w:rsidRDefault="00EE09F9" w:rsidP="00E45469">
      <w:pPr>
        <w:shd w:val="clear" w:color="auto" w:fill="FFFFFF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Mentorska podrška će biti ponuđena OCD u svakoj ze</w:t>
      </w:r>
      <w:r w:rsidR="002A39AF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m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lji korisnici projekta.</w:t>
      </w:r>
      <w:r w:rsidR="0065687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OCD trebaju izraziti potrebu za mentorsk</w:t>
      </w:r>
      <w:r w:rsidR="002A39AF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om</w:t>
      </w:r>
      <w:r w:rsidR="0065687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podršk</w:t>
      </w:r>
      <w:r w:rsidR="002A39AF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om</w:t>
      </w:r>
      <w:r w:rsidR="00496D70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  <w:r w:rsidR="0065687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usaglašenu sa službenikom/com za grantove u </w:t>
      </w:r>
      <w:r w:rsidR="00543A0F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lastRenderedPageBreak/>
        <w:t>relevantnoj</w:t>
      </w:r>
      <w:r w:rsidR="002A39AF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državi</w:t>
      </w:r>
      <w:r w:rsidR="00F06E98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. Službenik/ca za grantove će povezati</w:t>
      </w:r>
      <w:r w:rsidR="00CF5F80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OCD i mentora/icu na osnovu njegove/njene stručnosti. </w:t>
      </w:r>
      <w:r w:rsidR="002A39AF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</w:p>
    <w:p w14:paraId="11C607C1" w14:textId="77777777" w:rsidR="005367D2" w:rsidRPr="00986E56" w:rsidRDefault="005367D2" w:rsidP="00E45469">
      <w:pPr>
        <w:pStyle w:val="BodyTex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752433BA" w14:textId="7813DDF1" w:rsidR="005367D2" w:rsidRPr="00986E56" w:rsidRDefault="00543A0F" w:rsidP="00E45469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KODEKS PONAŠANJA</w:t>
      </w:r>
    </w:p>
    <w:p w14:paraId="08E164C1" w14:textId="77777777" w:rsidR="005367D2" w:rsidRPr="00986E56" w:rsidRDefault="005367D2" w:rsidP="00E45469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173C980A" w14:textId="0E4CE3A2" w:rsidR="00543A0F" w:rsidRPr="00986E56" w:rsidRDefault="00543A0F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Očekuje se </w:t>
      </w:r>
      <w:r w:rsidR="001D39F0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da nacionalni mentori/ce pruže mentorsku podršku baziranu na principima i vrednos</w:t>
      </w:r>
      <w:r w:rsidR="006D7422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tima SMART Balkan projekta koje su: profesionalizam, nepristrasnost, izvrsnost</w:t>
      </w:r>
      <w:r w:rsidR="00DC7D15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, po</w:t>
      </w:r>
      <w:r w:rsidR="00DA6EB1">
        <w:rPr>
          <w:rFonts w:ascii="Arial" w:hAnsi="Arial" w:cs="Arial"/>
          <w:color w:val="000000" w:themeColor="text1"/>
          <w:sz w:val="22"/>
          <w:szCs w:val="22"/>
          <w:lang w:val="bs-Latn-BA"/>
        </w:rPr>
        <w:t>v</w:t>
      </w:r>
      <w:r w:rsidR="00DC7D15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erljivost i efikasnost.</w:t>
      </w:r>
    </w:p>
    <w:p w14:paraId="3F0477FE" w14:textId="77777777" w:rsidR="005367D2" w:rsidRPr="00986E56" w:rsidRDefault="005367D2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297C2963" w14:textId="1181BFFA" w:rsidR="005367D2" w:rsidRPr="00986E56" w:rsidRDefault="00DC7D15" w:rsidP="00E45469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IZBOR NACIONALNIH MENTORA/ICA</w:t>
      </w:r>
    </w:p>
    <w:p w14:paraId="0B4EA1B3" w14:textId="77777777" w:rsidR="00E07EC8" w:rsidRPr="00986E56" w:rsidRDefault="00E07EC8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13A0E6BA" w14:textId="071AD36E" w:rsidR="00DC7D15" w:rsidRPr="00986E56" w:rsidRDefault="00DC7D15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Nacionalni mentori/ce će biti izabrani na osnovu njihov</w:t>
      </w:r>
      <w:r w:rsidR="005E7EBA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e stručnosti i dostupnosti. </w:t>
      </w:r>
    </w:p>
    <w:p w14:paraId="2B2DE13A" w14:textId="315E1555" w:rsidR="005E7EBA" w:rsidRPr="00986E56" w:rsidRDefault="005E7EBA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Pristigle prijave za nacionalne mentore/ice će biti evaluirane </w:t>
      </w:r>
      <w:r w:rsidR="007E1506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06.03</w:t>
      </w:r>
      <w:r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.2023 i kandidati/kinje koji/e uđu u uži </w:t>
      </w:r>
      <w:r w:rsidR="007E1506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izbor</w:t>
      </w:r>
      <w:r w:rsidR="00D21367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će biti informisani da li su dio nacionalne baze mentora/ica.</w:t>
      </w:r>
    </w:p>
    <w:p w14:paraId="408BB4FE" w14:textId="36C563C4" w:rsidR="005E7EBA" w:rsidRPr="00986E56" w:rsidRDefault="005E7EBA" w:rsidP="00E4546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Konačna </w:t>
      </w:r>
      <w:r w:rsidR="00255ACB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odluka</w:t>
      </w:r>
      <w:r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i angažovanje nacionalnih mentora/ica će bi</w:t>
      </w:r>
      <w:r w:rsidR="00255ACB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ti donešena u kasnijoj fazi u ovisnosti od specifičnih zahteva i potreba OCD u poljima stručnosti nacionalnog/e mentora/ice</w:t>
      </w:r>
      <w:r w:rsidR="007068A5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.</w:t>
      </w:r>
    </w:p>
    <w:p w14:paraId="41AC5663" w14:textId="07204CDD" w:rsidR="007068A5" w:rsidRPr="00986E56" w:rsidRDefault="007068A5" w:rsidP="00E4546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Nakon potpisivanja ugovora o delu nacionalnom/oj mentoru/ici će biti </w:t>
      </w:r>
      <w:r w:rsidR="009620D6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dodeljene OCD sa njihovim zahtevima i potrebama za koje će </w:t>
      </w:r>
      <w:r w:rsidR="00CF5F80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mentori/ce</w:t>
      </w:r>
      <w:r w:rsidR="009620D6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pripremiti izveštaje o mentorstvu po završetku pružanja podrške. Saveti dati OCD trebaju također biti u pisanom formatu</w:t>
      </w:r>
      <w:r w:rsidR="00BF561F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tako da mogu biti korisni i za ostale organizacije. Saveti će biti objavljeni na web stranici projekta unutar dela Resource Box i na društvenim mrežama.</w:t>
      </w:r>
    </w:p>
    <w:p w14:paraId="366FDC15" w14:textId="77777777" w:rsidR="005367D2" w:rsidRPr="00986E56" w:rsidRDefault="005367D2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7C5AE29F" w14:textId="7DA06F66" w:rsidR="005367D2" w:rsidRPr="00986E56" w:rsidRDefault="00D17820" w:rsidP="00E45469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PROFIL MENTORA/ICE</w:t>
      </w:r>
    </w:p>
    <w:p w14:paraId="73F1D85C" w14:textId="17E5B303" w:rsidR="00617B77" w:rsidRPr="00986E56" w:rsidRDefault="00617B77" w:rsidP="00E45469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1845B190" w14:textId="77777777" w:rsidR="00F01BD7" w:rsidRPr="00986E56" w:rsidRDefault="00D17820" w:rsidP="00D17820">
      <w:pPr>
        <w:pStyle w:val="BodyTex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Uspješni aplikanti za nacionalne mentore/ice trebaju: </w:t>
      </w:r>
    </w:p>
    <w:p w14:paraId="542CBABD" w14:textId="66B3688A" w:rsidR="00B00FCA" w:rsidRPr="00986E56" w:rsidRDefault="00B00FCA" w:rsidP="00F01BD7">
      <w:pPr>
        <w:pStyle w:val="BodyText"/>
        <w:numPr>
          <w:ilvl w:val="0"/>
          <w:numId w:val="8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imati </w:t>
      </w:r>
      <w:r w:rsidR="0069708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završen najmanje dodiplomski studij, poželjno u društvenim naukama</w:t>
      </w:r>
      <w:r w:rsidR="0047124C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, ekono</w:t>
      </w:r>
      <w:r w:rsidR="00C242AD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miji, pravu, sigurnosnim studijama, mirovnim studijama, javnoj upravi, studijama roda</w:t>
      </w:r>
      <w:r w:rsidR="00054315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, političkim naukama</w:t>
      </w:r>
      <w:r w:rsidR="0069708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ili </w:t>
      </w:r>
      <w:r w:rsidR="00054315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u </w:t>
      </w:r>
      <w:r w:rsidR="0069708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drugom povezanom polju</w:t>
      </w:r>
      <w:r w:rsidR="00F01BD7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relevantnom za rad organizacija civilnog društva</w:t>
      </w:r>
    </w:p>
    <w:p w14:paraId="58B25F1A" w14:textId="64232478" w:rsidR="00F01BD7" w:rsidRPr="00986E56" w:rsidRDefault="00F01BD7" w:rsidP="00F01BD7">
      <w:pPr>
        <w:pStyle w:val="BodyText"/>
        <w:numPr>
          <w:ilvl w:val="0"/>
          <w:numId w:val="8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imati najmanje 5 godina </w:t>
      </w:r>
      <w:r w:rsidR="001925EB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radnog 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iskustva</w:t>
      </w:r>
      <w:r w:rsidR="001925EB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u oblasti specifične stručnosti</w:t>
      </w:r>
    </w:p>
    <w:p w14:paraId="333AECE1" w14:textId="271A4093" w:rsidR="001925EB" w:rsidRPr="00986E56" w:rsidRDefault="001925EB" w:rsidP="00F01BD7">
      <w:pPr>
        <w:pStyle w:val="BodyText"/>
        <w:numPr>
          <w:ilvl w:val="0"/>
          <w:numId w:val="8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prethodno iskustvo u radu sa ili u civilnom sektoru će se smatrati prednošću</w:t>
      </w:r>
    </w:p>
    <w:p w14:paraId="178006D7" w14:textId="774CC34E" w:rsidR="00617B77" w:rsidRPr="00986E56" w:rsidRDefault="000D4604" w:rsidP="00CD571A">
      <w:pPr>
        <w:pStyle w:val="BodyTex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lastRenderedPageBreak/>
        <w:t>demonstrirana relevatna stručnost iz jedne ili više narednih oblasti rada OCD (ali nije ograničavajuće samo na ove oblasti):</w:t>
      </w:r>
      <w:r w:rsidR="00617B77" w:rsidRPr="00986E56">
        <w:rPr>
          <w:rStyle w:val="FootnoteReference"/>
          <w:rFonts w:ascii="Arial" w:hAnsi="Arial" w:cs="Arial"/>
          <w:color w:val="000000" w:themeColor="text1"/>
          <w:lang w:val="bs-Latn-BA"/>
        </w:rPr>
        <w:footnoteReference w:id="2"/>
      </w:r>
    </w:p>
    <w:p w14:paraId="3A2AE932" w14:textId="310206C9" w:rsidR="00617B77" w:rsidRPr="00986E56" w:rsidRDefault="00746E53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Strateško planiranje</w:t>
      </w:r>
    </w:p>
    <w:p w14:paraId="1B4100D4" w14:textId="0D0C9484" w:rsidR="00617B77" w:rsidRPr="00986E56" w:rsidRDefault="00F17FE1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Menadžment (HR i organizacioni)</w:t>
      </w:r>
      <w:r w:rsidR="0000187A" w:rsidRPr="00986E56">
        <w:rPr>
          <w:rFonts w:ascii="Arial" w:hAnsi="Arial" w:cs="Arial"/>
          <w:color w:val="000000" w:themeColor="text1"/>
          <w:lang w:val="bs-Latn-BA"/>
        </w:rPr>
        <w:t xml:space="preserve"> </w:t>
      </w:r>
      <w:r w:rsidR="00617B77" w:rsidRPr="00986E56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27C97A71" w14:textId="4201EFAD" w:rsidR="00617B77" w:rsidRPr="00986E56" w:rsidRDefault="00617B77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L</w:t>
      </w:r>
      <w:r w:rsidR="00F17FE1" w:rsidRPr="00986E56">
        <w:rPr>
          <w:rFonts w:ascii="Arial" w:hAnsi="Arial" w:cs="Arial"/>
          <w:color w:val="000000" w:themeColor="text1"/>
          <w:lang w:val="bs-Latn-BA"/>
        </w:rPr>
        <w:t>iderstvo</w:t>
      </w:r>
    </w:p>
    <w:p w14:paraId="776B0814" w14:textId="1834C937" w:rsidR="00617B77" w:rsidRPr="00986E56" w:rsidRDefault="00F17FE1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Usluge or</w:t>
      </w:r>
      <w:r w:rsidR="006E0F4E">
        <w:rPr>
          <w:rFonts w:ascii="Arial" w:hAnsi="Arial" w:cs="Arial"/>
          <w:color w:val="000000" w:themeColor="text1"/>
          <w:lang w:val="bs-Latn-BA"/>
        </w:rPr>
        <w:t>ij</w:t>
      </w:r>
      <w:r w:rsidRPr="00986E56">
        <w:rPr>
          <w:rFonts w:ascii="Arial" w:hAnsi="Arial" w:cs="Arial"/>
          <w:color w:val="000000" w:themeColor="text1"/>
          <w:lang w:val="bs-Latn-BA"/>
        </w:rPr>
        <w:t>entisane ka klijentima</w:t>
      </w:r>
      <w:r w:rsidR="00617B77" w:rsidRPr="00986E56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76631F07" w14:textId="39888A05" w:rsidR="00617B77" w:rsidRPr="00986E56" w:rsidRDefault="00F17FE1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Finansijsko upravljanje (uključujući oporezivanje)</w:t>
      </w:r>
      <w:r w:rsidR="00617B77" w:rsidRPr="00986E56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454400D8" w14:textId="4551E60C" w:rsidR="00617B77" w:rsidRPr="00986E56" w:rsidRDefault="00F17FE1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Komunikacija i promocija</w:t>
      </w:r>
    </w:p>
    <w:p w14:paraId="5CE138FB" w14:textId="2FD6087E" w:rsidR="00617B77" w:rsidRPr="00986E56" w:rsidRDefault="00F17FE1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Rad sa ostalim zainteresiranim stranama</w:t>
      </w:r>
      <w:r w:rsidR="00617B77" w:rsidRPr="00986E56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4753DF35" w14:textId="08319344" w:rsidR="00617B77" w:rsidRPr="00986E56" w:rsidRDefault="00617B77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M</w:t>
      </w:r>
      <w:r w:rsidR="00F17FE1" w:rsidRPr="00986E56">
        <w:rPr>
          <w:rFonts w:ascii="Arial" w:hAnsi="Arial" w:cs="Arial"/>
          <w:color w:val="000000" w:themeColor="text1"/>
          <w:lang w:val="bs-Latn-BA"/>
        </w:rPr>
        <w:t>onitoring i evaluacija</w:t>
      </w:r>
    </w:p>
    <w:p w14:paraId="77A6CEEA" w14:textId="05E9285C" w:rsidR="00617B77" w:rsidRPr="00986E56" w:rsidRDefault="00F17FE1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 xml:space="preserve">Rezultati (ukljujući implementaciju projekta) </w:t>
      </w:r>
      <w:r w:rsidR="00617B77" w:rsidRPr="00986E56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188C6B59" w14:textId="339B70F3" w:rsidR="00DE178F" w:rsidRPr="00986E56" w:rsidRDefault="00CF5F80" w:rsidP="00CD571A">
      <w:pPr>
        <w:pStyle w:val="ListParagraph"/>
        <w:widowControl/>
        <w:numPr>
          <w:ilvl w:val="1"/>
          <w:numId w:val="8"/>
        </w:numPr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Zagovaranje</w:t>
      </w:r>
      <w:r w:rsidR="00CD571A" w:rsidRPr="00986E56">
        <w:rPr>
          <w:rFonts w:ascii="Arial" w:hAnsi="Arial" w:cs="Arial"/>
          <w:color w:val="000000" w:themeColor="text1"/>
          <w:lang w:val="bs-Latn-BA"/>
        </w:rPr>
        <w:t xml:space="preserve"> (razvoj sažetka politike, istraživanje, ...)</w:t>
      </w:r>
    </w:p>
    <w:p w14:paraId="5550F84F" w14:textId="6DC698F0" w:rsidR="00617B77" w:rsidRPr="00986E56" w:rsidRDefault="00CD571A" w:rsidP="00CD571A">
      <w:pPr>
        <w:pStyle w:val="ListParagraph"/>
        <w:widowControl/>
        <w:numPr>
          <w:ilvl w:val="1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 xml:space="preserve">Sigurnost, stabilnost i </w:t>
      </w:r>
      <w:r w:rsidR="00AF23D4" w:rsidRPr="00986E56">
        <w:rPr>
          <w:rFonts w:ascii="Arial" w:hAnsi="Arial" w:cs="Arial"/>
          <w:color w:val="000000" w:themeColor="text1"/>
          <w:lang w:val="bs-Latn-BA"/>
        </w:rPr>
        <w:t>dobro upravljanje, EU integracije, rod, okoliš</w:t>
      </w:r>
    </w:p>
    <w:p w14:paraId="52D389B2" w14:textId="75E6534C" w:rsidR="003B7375" w:rsidRPr="00986E56" w:rsidRDefault="003B7375" w:rsidP="00CD571A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 xml:space="preserve">Dobro znanje i razumevanje zahteva donatora, međunarodnih standarda i najboljih praksi relevantnih za izgradnju kapaciteta OCD će se smatrati prednošću </w:t>
      </w:r>
    </w:p>
    <w:p w14:paraId="29715214" w14:textId="7FC7A86F" w:rsidR="00703F49" w:rsidRPr="00986E56" w:rsidRDefault="00703F49" w:rsidP="00CD571A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Prethodno znanje u implementaciji treninga i mentorstva sa fokusom na razvoj OCD</w:t>
      </w:r>
    </w:p>
    <w:p w14:paraId="2995B3BF" w14:textId="6D7D64BC" w:rsidR="00703F49" w:rsidRPr="00986E56" w:rsidRDefault="00703F49" w:rsidP="00CD571A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Dobro znanje i konverzacija na Engleskom je</w:t>
      </w:r>
      <w:r w:rsidR="00C414DC" w:rsidRPr="00986E56">
        <w:rPr>
          <w:rFonts w:ascii="Arial" w:hAnsi="Arial" w:cs="Arial"/>
          <w:color w:val="000000" w:themeColor="text1"/>
          <w:lang w:val="bs-Latn-BA"/>
        </w:rPr>
        <w:t>ziku i najmanje jednom od lokalnih jezika zemalja korisnica će se smatrati prednošću</w:t>
      </w:r>
    </w:p>
    <w:p w14:paraId="0D3CD31A" w14:textId="57391805" w:rsidR="00C414DC" w:rsidRPr="00986E56" w:rsidRDefault="00C414DC" w:rsidP="00CD571A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Odlične analitičke veštine i veštine izveštavanja</w:t>
      </w:r>
    </w:p>
    <w:p w14:paraId="51CB258A" w14:textId="009FF174" w:rsidR="005367D2" w:rsidRPr="00986E56" w:rsidRDefault="00C414DC" w:rsidP="00C414DC">
      <w:pPr>
        <w:pStyle w:val="ListParagraph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Dobre veštine rešavanja problema</w:t>
      </w:r>
    </w:p>
    <w:p w14:paraId="631C48A0" w14:textId="41230B86" w:rsidR="00C414DC" w:rsidRPr="00986E56" w:rsidRDefault="00C414DC" w:rsidP="00E4546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Prijave za nacionalnu bazu mentora/ica</w:t>
      </w:r>
      <w:r w:rsidR="005F526E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su otvorene za sve stalne ili privremene stanovnike/ce</w:t>
      </w:r>
      <w:r w:rsidR="00BD2D4B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iz 6 zemlja korisnica.</w:t>
      </w:r>
    </w:p>
    <w:p w14:paraId="705CF0FA" w14:textId="5F16F45D" w:rsidR="00DE5EE5" w:rsidRPr="00986E56" w:rsidRDefault="00DE5EE5" w:rsidP="00DE5EE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Pravna lica i pojedinci koji se nalaze na Konsolidovanom spisku osoba, grupa i subjekata EU koji podliježu finansijskim sankcijama EU (www.sanctionmaps.eu), Ureda za kontrolu strane imovine ("OFAC") </w:t>
      </w:r>
      <w:hyperlink r:id="rId13" w:history="1">
        <w:r w:rsidRPr="00986E56">
          <w:rPr>
            <w:color w:val="000000" w:themeColor="text1"/>
            <w:sz w:val="22"/>
            <w:szCs w:val="22"/>
          </w:rPr>
          <w:t>https://sanctionssearch.ofac.treas.gov/</w:t>
        </w:r>
      </w:hyperlink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, Ministarstva finansija SAD-a i na Spisku sankcija Ujedinjenog Kraljevstva </w:t>
      </w:r>
      <w:hyperlink r:id="rId14" w:history="1">
        <w:r w:rsidRPr="00986E56">
          <w:rPr>
            <w:rFonts w:ascii="Arial" w:hAnsi="Arial" w:cs="Arial"/>
            <w:color w:val="000000" w:themeColor="text1"/>
            <w:sz w:val="22"/>
            <w:szCs w:val="22"/>
          </w:rPr>
          <w:t>https://docs.fcdo.gov.uk/docs/UK-Sanctions-List.html</w:t>
        </w:r>
      </w:hyperlink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  <w:r w:rsidRPr="00986E56">
        <w:rPr>
          <w:rFonts w:ascii="Arial" w:hAnsi="Arial" w:cs="Arial"/>
          <w:b/>
          <w:bCs/>
          <w:color w:val="000000" w:themeColor="text1"/>
          <w:sz w:val="22"/>
          <w:szCs w:val="22"/>
          <w:lang w:val="bs-Latn-BA"/>
        </w:rPr>
        <w:t>nisu kvalifikovani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da se prijave na ovaj poziv.</w:t>
      </w:r>
    </w:p>
    <w:p w14:paraId="0EA98BF9" w14:textId="77777777" w:rsidR="00DE5EE5" w:rsidRPr="00986E56" w:rsidRDefault="00DE5EE5" w:rsidP="00DE5EE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20A06C6E" w14:textId="3F497E68" w:rsidR="005367D2" w:rsidRPr="00986E56" w:rsidRDefault="00DE5EE5" w:rsidP="00E45469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ZAŠTITA PODATAKA</w:t>
      </w:r>
    </w:p>
    <w:p w14:paraId="263C34C0" w14:textId="77777777" w:rsidR="00E45469" w:rsidRPr="00986E56" w:rsidRDefault="00E45469" w:rsidP="00E45469">
      <w:pPr>
        <w:pStyle w:val="ListParagraph"/>
        <w:spacing w:before="120" w:after="120"/>
        <w:ind w:left="830" w:firstLine="0"/>
        <w:rPr>
          <w:rFonts w:ascii="Arial" w:hAnsi="Arial" w:cs="Arial"/>
          <w:color w:val="000000" w:themeColor="text1"/>
          <w:lang w:val="bs-Latn-BA"/>
        </w:rPr>
      </w:pPr>
    </w:p>
    <w:p w14:paraId="3980C04C" w14:textId="37476443" w:rsidR="003C2350" w:rsidRPr="00986E56" w:rsidRDefault="003C2350" w:rsidP="00E4546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Lični podaci koji se dostave u cilju prijave na poziv za nacionalne mentore/ice (imena, e-mail adrese i slične informacije) će Konzorcij arhivirati </w:t>
      </w:r>
      <w:r w:rsidR="00F246DF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u svrhu procesuiranja prijava, kreiranja ugovora za potencijalni angažman vezan za specifične zah</w:t>
      </w:r>
      <w:r w:rsidR="00372D20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t</w:t>
      </w:r>
      <w:r w:rsidR="00F246DF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eve i potrebe OCD.</w:t>
      </w:r>
    </w:p>
    <w:p w14:paraId="6BC15517" w14:textId="69441166" w:rsidR="005367D2" w:rsidRPr="00986E56" w:rsidRDefault="009F489D" w:rsidP="009F4744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Lični podaci će se arhivirati sa posebnom pažnjom i u skladu sa zahtevima zaštite podataka. Aplikanti mogu bilo kada tražiti da vide njihove lične podatke koje SMART Balkan tim</w:t>
      </w:r>
      <w:r w:rsidR="00B360FD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ima</w:t>
      </w:r>
      <w:r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 xml:space="preserve"> </w:t>
      </w:r>
      <w:r w:rsidR="009F4744" w:rsidRPr="00986E56">
        <w:rPr>
          <w:rFonts w:ascii="Arial" w:eastAsia="Times New Roman" w:hAnsi="Arial" w:cs="Arial"/>
          <w:color w:val="000000" w:themeColor="text1"/>
          <w:sz w:val="22"/>
          <w:szCs w:val="22"/>
          <w:lang w:val="bs-Latn-BA"/>
        </w:rPr>
        <w:t>te tražiti njihovo brisanje.</w:t>
      </w:r>
    </w:p>
    <w:p w14:paraId="72EA3E33" w14:textId="77777777" w:rsidR="005367D2" w:rsidRPr="00986E56" w:rsidRDefault="005367D2" w:rsidP="00E45469">
      <w:pPr>
        <w:pStyle w:val="BodyTex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1F612BA2" w14:textId="229BEF00" w:rsidR="005367D2" w:rsidRPr="00986E56" w:rsidRDefault="009F4744" w:rsidP="00E45469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lastRenderedPageBreak/>
        <w:t xml:space="preserve">POTREBNA PODRŠKA </w:t>
      </w:r>
      <w:r w:rsidR="005367D2" w:rsidRPr="00986E56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6DD39820" w14:textId="77777777" w:rsidR="005367D2" w:rsidRPr="00986E56" w:rsidRDefault="005367D2" w:rsidP="00E45469">
      <w:pPr>
        <w:pStyle w:val="BodyTex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72855612" w14:textId="6F00AD90" w:rsidR="009F4744" w:rsidRPr="00986E56" w:rsidRDefault="009F4744" w:rsidP="00E45469">
      <w:pPr>
        <w:pStyle w:val="BodyText"/>
        <w:spacing w:before="120" w:after="120"/>
        <w:ind w:right="11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Ugovarač</w:t>
      </w:r>
      <w:r w:rsidR="00265B0C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će osigurati da eksperti/ce imaju adekvatnu administrativnu podršku i pristup svim relevantnim informacijama i dokumentima prijave</w:t>
      </w:r>
      <w:r w:rsidR="00BD08A1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što omogućuje mentorima/cama da završe dodeljene zadatke.</w:t>
      </w:r>
    </w:p>
    <w:p w14:paraId="6481442E" w14:textId="3B5DF3A6" w:rsidR="00BD08A1" w:rsidRPr="00986E56" w:rsidRDefault="00BD08A1" w:rsidP="00E45469">
      <w:pPr>
        <w:pStyle w:val="BodyText"/>
        <w:spacing w:before="120" w:after="120"/>
        <w:ind w:right="11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Potrebn</w:t>
      </w:r>
      <w:r w:rsidR="006B2F1B">
        <w:rPr>
          <w:rFonts w:ascii="Arial" w:hAnsi="Arial" w:cs="Arial"/>
          <w:color w:val="000000" w:themeColor="text1"/>
          <w:sz w:val="22"/>
          <w:szCs w:val="22"/>
          <w:lang w:val="bs-Latn-BA"/>
        </w:rPr>
        <w:t>e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odre</w:t>
      </w:r>
      <w:r w:rsidR="00A82184">
        <w:rPr>
          <w:rFonts w:ascii="Arial" w:hAnsi="Arial" w:cs="Arial"/>
          <w:color w:val="000000" w:themeColor="text1"/>
          <w:sz w:val="22"/>
          <w:szCs w:val="22"/>
          <w:lang w:val="bs-Latn-BA"/>
        </w:rPr>
        <w:t>d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b</w:t>
      </w:r>
      <w:r w:rsidR="006B2F1B">
        <w:rPr>
          <w:rFonts w:ascii="Arial" w:hAnsi="Arial" w:cs="Arial"/>
          <w:color w:val="000000" w:themeColor="text1"/>
          <w:sz w:val="22"/>
          <w:szCs w:val="22"/>
          <w:lang w:val="bs-Latn-BA"/>
        </w:rPr>
        <w:t>e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za prevod (ako </w:t>
      </w:r>
      <w:r w:rsidR="00807DAC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mentorski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izveštaj treba biti napisan na Engleskom jeziku ili nekom drugom zvaničnom jeziku SMART Balkan projekta u šest zemalja), kao i tehnička podrška i </w:t>
      </w:r>
      <w:r w:rsidR="00807DAC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oprema (kompjuter, printer, internet) neophodni za angažman </w:t>
      </w:r>
      <w:r w:rsidR="006B2F1B">
        <w:rPr>
          <w:rFonts w:ascii="Arial" w:hAnsi="Arial" w:cs="Arial"/>
          <w:color w:val="000000" w:themeColor="text1"/>
          <w:sz w:val="22"/>
          <w:szCs w:val="22"/>
          <w:lang w:val="bs-Latn-BA"/>
        </w:rPr>
        <w:t>su</w:t>
      </w:r>
      <w:r w:rsidR="00807DAC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odgovornost angaživanog mentora/ice.</w:t>
      </w:r>
    </w:p>
    <w:p w14:paraId="669596BC" w14:textId="77777777" w:rsidR="005367D2" w:rsidRPr="00986E56" w:rsidRDefault="005367D2" w:rsidP="00E45469">
      <w:pPr>
        <w:pStyle w:val="BodyText"/>
        <w:spacing w:before="120" w:after="120"/>
        <w:ind w:right="11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14:paraId="13C4A64E" w14:textId="2D31A47B" w:rsidR="005367D2" w:rsidRPr="00986E56" w:rsidRDefault="00807DAC" w:rsidP="00E45469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NAKNADE I PLAĆANJA</w:t>
      </w:r>
    </w:p>
    <w:p w14:paraId="7A2CC969" w14:textId="1E58F635" w:rsidR="005367D2" w:rsidRPr="00986E56" w:rsidRDefault="005D6B9F" w:rsidP="005D6B9F">
      <w:pPr>
        <w:spacing w:before="120" w:after="120"/>
        <w:rPr>
          <w:rFonts w:ascii="Arial" w:hAnsi="Arial" w:cs="Arial"/>
          <w:color w:val="000000" w:themeColor="text1"/>
          <w:lang w:val="bs-Latn-BA"/>
        </w:rPr>
      </w:pPr>
      <w:r w:rsidRPr="00986E56">
        <w:rPr>
          <w:rFonts w:ascii="Arial" w:hAnsi="Arial" w:cs="Arial"/>
          <w:color w:val="000000" w:themeColor="text1"/>
          <w:lang w:val="bs-Latn-BA"/>
        </w:rPr>
        <w:t>Naknada po satu je 20,00 EUR bruto, za mentore/ice angažovane za sledeće kategorije: upravljanje organizacijom, zagovaranje i razvoj</w:t>
      </w:r>
      <w:r w:rsidR="00864E68" w:rsidRPr="00986E56">
        <w:rPr>
          <w:rFonts w:ascii="Arial" w:hAnsi="Arial" w:cs="Arial"/>
          <w:color w:val="000000" w:themeColor="text1"/>
          <w:lang w:val="bs-Latn-BA"/>
        </w:rPr>
        <w:t xml:space="preserve"> i tematska polja. Naknada po satu je 30,00 EUR bruto za mentore/ice angažovane za finansijski i pravni okvir.</w:t>
      </w:r>
    </w:p>
    <w:p w14:paraId="0150C469" w14:textId="42C86BB8" w:rsidR="005367D2" w:rsidRPr="00986E56" w:rsidRDefault="00EB0297" w:rsidP="00E45469">
      <w:pPr>
        <w:pStyle w:val="BodyText"/>
        <w:spacing w:before="120" w:after="120"/>
        <w:ind w:right="110"/>
        <w:jc w:val="both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Nacionalni mentori/ce će biti plaćeni na osnovu broja stručnih sati tokom kojih je on/ona bio/la angažovan/a. Jedan stručni sat će se platiti n</w:t>
      </w:r>
      <w:r w:rsidR="001D063E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a</w:t>
      </w:r>
      <w:r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osnovu kategorij</w:t>
      </w:r>
      <w:r w:rsidR="003B296D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>a usluga SMART Balkan projekta</w:t>
      </w:r>
      <w:r w:rsidR="6341A42D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. </w:t>
      </w:r>
      <w:r w:rsidR="003B296D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Broj radnih sati će biti proveren od strane službenika/ce za grantove i baziran na izveštaju </w:t>
      </w:r>
      <w:r w:rsidR="009C4C37" w:rsidRPr="00986E5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i povratnoj informaciji OCD. </w:t>
      </w:r>
    </w:p>
    <w:p w14:paraId="7332E38D" w14:textId="26ADAF85" w:rsidR="006D7410" w:rsidRPr="00986E56" w:rsidRDefault="006D7410" w:rsidP="00E45469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sectPr w:rsidR="006D7410" w:rsidRPr="00986E56">
      <w:headerReference w:type="default" r:id="rId15"/>
      <w:footerReference w:type="default" r:id="rId16"/>
      <w:pgSz w:w="11900" w:h="16840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95E9" w14:textId="77777777" w:rsidR="00BF13E3" w:rsidRDefault="00BF13E3">
      <w:r>
        <w:separator/>
      </w:r>
    </w:p>
  </w:endnote>
  <w:endnote w:type="continuationSeparator" w:id="0">
    <w:p w14:paraId="29FD6A24" w14:textId="77777777" w:rsidR="00BF13E3" w:rsidRDefault="00BF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F380" w14:textId="5760D049" w:rsidR="005367D2" w:rsidRDefault="00640397">
    <w:pPr>
      <w:pStyle w:val="BodyText"/>
      <w:spacing w:line="14" w:lineRule="auto"/>
      <w:rPr>
        <w:sz w:val="20"/>
      </w:rPr>
    </w:pPr>
    <w:r>
      <w:rPr>
        <w:noProof/>
      </w:rPr>
      <w:drawing>
        <wp:anchor distT="152400" distB="152400" distL="152400" distR="152400" simplePos="0" relativeHeight="251668480" behindDoc="1" locked="0" layoutInCell="1" allowOverlap="1" wp14:anchorId="38235B1C" wp14:editId="4A0737A6">
          <wp:simplePos x="0" y="0"/>
          <wp:positionH relativeFrom="page">
            <wp:posOffset>123825</wp:posOffset>
          </wp:positionH>
          <wp:positionV relativeFrom="page">
            <wp:posOffset>9867900</wp:posOffset>
          </wp:positionV>
          <wp:extent cx="7048500" cy="779780"/>
          <wp:effectExtent l="0" t="0" r="0" b="1270"/>
          <wp:wrapNone/>
          <wp:docPr id="1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048500" cy="779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A96B" w14:textId="77777777" w:rsidR="006D7410" w:rsidRDefault="006D7410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9853" w14:textId="77777777" w:rsidR="00BF13E3" w:rsidRDefault="00BF13E3">
      <w:r>
        <w:separator/>
      </w:r>
    </w:p>
  </w:footnote>
  <w:footnote w:type="continuationSeparator" w:id="0">
    <w:p w14:paraId="60723D56" w14:textId="77777777" w:rsidR="00BF13E3" w:rsidRDefault="00BF13E3">
      <w:r>
        <w:continuationSeparator/>
      </w:r>
    </w:p>
  </w:footnote>
  <w:footnote w:id="1">
    <w:p w14:paraId="4CDBE733" w14:textId="506A7B19" w:rsidR="007D4593" w:rsidRDefault="007D45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1D4D">
        <w:t xml:space="preserve">Polja rada su definisana prema </w:t>
      </w:r>
      <w:r w:rsidR="00841D4D" w:rsidRPr="00841D4D">
        <w:rPr>
          <w:b/>
          <w:bCs/>
        </w:rPr>
        <w:t>PQASSO</w:t>
      </w:r>
      <w:r w:rsidR="00841D4D">
        <w:t xml:space="preserve"> s</w:t>
      </w:r>
      <w:r w:rsidR="00986E56">
        <w:t>m</w:t>
      </w:r>
      <w:r w:rsidR="00841D4D">
        <w:t xml:space="preserve">ernicama (Sistem praktičnog osiguranja </w:t>
      </w:r>
      <w:r w:rsidR="00986E56">
        <w:t>s</w:t>
      </w:r>
      <w:r w:rsidR="00841D4D">
        <w:t xml:space="preserve">istema za male organizacije) koje se mogu pronaći na: </w:t>
      </w:r>
      <w:hyperlink r:id="rId1" w:history="1">
        <w:r w:rsidRPr="00203662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https://web.archive.org/web/20111103212105/http://www.ces-vol.org.uk/index.cfm?pg=42</w:t>
        </w:r>
      </w:hyperlink>
    </w:p>
  </w:footnote>
  <w:footnote w:id="2">
    <w:p w14:paraId="10C40ABA" w14:textId="735C7714" w:rsidR="00617B77" w:rsidRDefault="00617B77" w:rsidP="00617B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D4604">
        <w:rPr>
          <w:rFonts w:asciiTheme="majorHAnsi" w:hAnsiTheme="majorHAnsi" w:cstheme="majorHAnsi"/>
        </w:rPr>
        <w:t xml:space="preserve">Polja rada kao što su definisana u </w:t>
      </w:r>
      <w:r w:rsidR="000D4604">
        <w:rPr>
          <w:rFonts w:asciiTheme="majorHAnsi" w:hAnsiTheme="majorHAnsi" w:cstheme="majorHAnsi"/>
          <w:b/>
          <w:bCs/>
        </w:rPr>
        <w:t xml:space="preserve">PQASSO </w:t>
      </w:r>
      <w:r w:rsidR="000D4604">
        <w:rPr>
          <w:rFonts w:asciiTheme="majorHAnsi" w:hAnsiTheme="majorHAnsi" w:cstheme="majorHAnsi"/>
        </w:rPr>
        <w:t xml:space="preserve">smernicama, dostupnim na: </w:t>
      </w:r>
      <w:hyperlink r:id="rId2" w:history="1">
        <w:r w:rsidRPr="00203662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https://web.archive.org/web/20111103212105/http://www.ces-vol.org.uk/index.cfm?pg=42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94A3" w14:textId="45D5CCD5" w:rsidR="005367D2" w:rsidRDefault="00640397" w:rsidP="00D1548B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  <w:r>
      <w:rPr>
        <w:noProof/>
      </w:rPr>
      <w:drawing>
        <wp:anchor distT="152400" distB="152400" distL="152400" distR="152400" simplePos="0" relativeHeight="251670528" behindDoc="1" locked="0" layoutInCell="1" allowOverlap="1" wp14:anchorId="36ED8B9F" wp14:editId="17256AE7">
          <wp:simplePos x="0" y="0"/>
          <wp:positionH relativeFrom="margin">
            <wp:posOffset>-815975</wp:posOffset>
          </wp:positionH>
          <wp:positionV relativeFrom="topMargin">
            <wp:posOffset>57150</wp:posOffset>
          </wp:positionV>
          <wp:extent cx="3098165" cy="809625"/>
          <wp:effectExtent l="0" t="0" r="6985" b="9525"/>
          <wp:wrapNone/>
          <wp:docPr id="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8994" t="28900" r="48983"/>
                  <a:stretch/>
                </pic:blipFill>
                <pic:spPr bwMode="auto">
                  <a:xfrm>
                    <a:off x="0" y="0"/>
                    <a:ext cx="3098165" cy="8096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7D2">
      <w:rPr>
        <w:sz w:val="20"/>
      </w:rPr>
      <w:tab/>
    </w:r>
    <w:r w:rsidR="005367D2">
      <w:rPr>
        <w:sz w:val="20"/>
      </w:rPr>
      <w:tab/>
    </w:r>
    <w:r w:rsidR="005367D2">
      <w:rPr>
        <w:sz w:val="20"/>
      </w:rPr>
      <w:tab/>
    </w:r>
  </w:p>
  <w:p w14:paraId="0FD1F64E" w14:textId="77777777" w:rsidR="005367D2" w:rsidRDefault="005367D2" w:rsidP="00D1548B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</w:p>
  <w:p w14:paraId="04E2B916" w14:textId="77777777" w:rsidR="005367D2" w:rsidRDefault="005367D2" w:rsidP="00D1548B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</w:p>
  <w:p w14:paraId="08E3394E" w14:textId="506529C5" w:rsidR="005367D2" w:rsidRDefault="005367D2" w:rsidP="00D1548B">
    <w:pPr>
      <w:pStyle w:val="BodyText"/>
      <w:tabs>
        <w:tab w:val="left" w:pos="1725"/>
        <w:tab w:val="right" w:pos="9419"/>
      </w:tabs>
      <w:spacing w:line="14" w:lineRule="auto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101A18ED" w14:textId="77777777" w:rsidR="005367D2" w:rsidRDefault="005367D2" w:rsidP="00C509BB">
    <w:pPr>
      <w:pStyle w:val="BodyText"/>
      <w:spacing w:line="14" w:lineRule="auto"/>
      <w:jc w:val="right"/>
      <w:rPr>
        <w:sz w:val="20"/>
      </w:rPr>
    </w:pPr>
  </w:p>
  <w:p w14:paraId="543B050A" w14:textId="77777777" w:rsidR="005367D2" w:rsidRDefault="005367D2" w:rsidP="00C509BB">
    <w:pPr>
      <w:pStyle w:val="BodyText"/>
      <w:spacing w:line="14" w:lineRule="auto"/>
      <w:jc w:val="right"/>
      <w:rPr>
        <w:sz w:val="20"/>
      </w:rPr>
    </w:pPr>
  </w:p>
  <w:p w14:paraId="773D3705" w14:textId="5B7C2CF6" w:rsidR="005367D2" w:rsidRDefault="005367D2" w:rsidP="00C509BB">
    <w:pPr>
      <w:pStyle w:val="BodyText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3702" w14:textId="273D8EE8" w:rsidR="006D7410" w:rsidRDefault="00E45469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66432" behindDoc="1" locked="0" layoutInCell="1" allowOverlap="1" wp14:anchorId="7FA012C6" wp14:editId="3AFD347C">
          <wp:simplePos x="0" y="0"/>
          <wp:positionH relativeFrom="margin">
            <wp:posOffset>0</wp:posOffset>
          </wp:positionH>
          <wp:positionV relativeFrom="topMargin">
            <wp:posOffset>601345</wp:posOffset>
          </wp:positionV>
          <wp:extent cx="3174740" cy="1264920"/>
          <wp:effectExtent l="0" t="0" r="6985" b="0"/>
          <wp:wrapNone/>
          <wp:docPr id="235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8994" t="28900" r="48983"/>
                  <a:stretch/>
                </pic:blipFill>
                <pic:spPr bwMode="auto">
                  <a:xfrm>
                    <a:off x="0" y="0"/>
                    <a:ext cx="3174740" cy="12649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3A4">
      <w:rPr>
        <w:noProof/>
      </w:rPr>
      <w:drawing>
        <wp:anchor distT="152400" distB="152400" distL="152400" distR="152400" simplePos="0" relativeHeight="251659264" behindDoc="1" locked="0" layoutInCell="1" allowOverlap="1" wp14:anchorId="0203F91B" wp14:editId="36D1BC9C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1073741826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EA3"/>
    <w:multiLevelType w:val="hybridMultilevel"/>
    <w:tmpl w:val="5FB4D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116C"/>
    <w:multiLevelType w:val="hybridMultilevel"/>
    <w:tmpl w:val="3FF6553A"/>
    <w:lvl w:ilvl="0" w:tplc="EC4836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15C33"/>
    <w:multiLevelType w:val="hybridMultilevel"/>
    <w:tmpl w:val="9B56A2E0"/>
    <w:lvl w:ilvl="0" w:tplc="9F888B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3127"/>
    <w:multiLevelType w:val="hybridMultilevel"/>
    <w:tmpl w:val="DB5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5881"/>
    <w:multiLevelType w:val="hybridMultilevel"/>
    <w:tmpl w:val="97D44046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4E18"/>
    <w:multiLevelType w:val="hybridMultilevel"/>
    <w:tmpl w:val="65FCCAC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167689"/>
    <w:multiLevelType w:val="hybridMultilevel"/>
    <w:tmpl w:val="EC40F6D8"/>
    <w:lvl w:ilvl="0" w:tplc="100A98A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1" w:hanging="360"/>
      </w:pPr>
    </w:lvl>
    <w:lvl w:ilvl="2" w:tplc="0409001B">
      <w:start w:val="1"/>
      <w:numFmt w:val="lowerRoman"/>
      <w:lvlText w:val="%3."/>
      <w:lvlJc w:val="right"/>
      <w:pPr>
        <w:ind w:left="3231" w:hanging="180"/>
      </w:pPr>
    </w:lvl>
    <w:lvl w:ilvl="3" w:tplc="0409000F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5EE303C5"/>
    <w:multiLevelType w:val="hybridMultilevel"/>
    <w:tmpl w:val="CE26FF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45F9"/>
    <w:multiLevelType w:val="hybridMultilevel"/>
    <w:tmpl w:val="31784D0E"/>
    <w:lvl w:ilvl="0" w:tplc="D6A2C1A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052E7"/>
    <w:multiLevelType w:val="hybridMultilevel"/>
    <w:tmpl w:val="416C1CA4"/>
    <w:lvl w:ilvl="0" w:tplc="327E8A42">
      <w:start w:val="1"/>
      <w:numFmt w:val="lowerLetter"/>
      <w:lvlText w:val="%1)"/>
      <w:lvlJc w:val="left"/>
      <w:pPr>
        <w:ind w:left="942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8F76390C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FB0A57CA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5CB035D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77C73CE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40823D8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6" w:tplc="B2FC10F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F1D2B16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 w:tplc="A352EF92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</w:abstractNum>
  <w:num w:numId="1" w16cid:durableId="765343302">
    <w:abstractNumId w:val="9"/>
  </w:num>
  <w:num w:numId="2" w16cid:durableId="2083213093">
    <w:abstractNumId w:val="8"/>
  </w:num>
  <w:num w:numId="3" w16cid:durableId="1607539612">
    <w:abstractNumId w:val="6"/>
  </w:num>
  <w:num w:numId="4" w16cid:durableId="2116244225">
    <w:abstractNumId w:val="2"/>
  </w:num>
  <w:num w:numId="5" w16cid:durableId="484930620">
    <w:abstractNumId w:val="5"/>
  </w:num>
  <w:num w:numId="6" w16cid:durableId="2089384222">
    <w:abstractNumId w:val="3"/>
  </w:num>
  <w:num w:numId="7" w16cid:durableId="958802753">
    <w:abstractNumId w:val="0"/>
  </w:num>
  <w:num w:numId="8" w16cid:durableId="199977082">
    <w:abstractNumId w:val="7"/>
  </w:num>
  <w:num w:numId="9" w16cid:durableId="88934219">
    <w:abstractNumId w:val="4"/>
  </w:num>
  <w:num w:numId="10" w16cid:durableId="157582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10"/>
    <w:rsid w:val="0000187A"/>
    <w:rsid w:val="00020B8D"/>
    <w:rsid w:val="00040A97"/>
    <w:rsid w:val="00054315"/>
    <w:rsid w:val="00065418"/>
    <w:rsid w:val="00067E6E"/>
    <w:rsid w:val="00072BCB"/>
    <w:rsid w:val="00073291"/>
    <w:rsid w:val="000D4604"/>
    <w:rsid w:val="000D733B"/>
    <w:rsid w:val="001207C6"/>
    <w:rsid w:val="00121BE2"/>
    <w:rsid w:val="00132631"/>
    <w:rsid w:val="001925EB"/>
    <w:rsid w:val="00195EED"/>
    <w:rsid w:val="001D063E"/>
    <w:rsid w:val="001D0EB6"/>
    <w:rsid w:val="001D1679"/>
    <w:rsid w:val="001D39F0"/>
    <w:rsid w:val="001D5539"/>
    <w:rsid w:val="001E0D3A"/>
    <w:rsid w:val="00230FF2"/>
    <w:rsid w:val="002423EA"/>
    <w:rsid w:val="00255ACB"/>
    <w:rsid w:val="00265B0C"/>
    <w:rsid w:val="00297D5C"/>
    <w:rsid w:val="002A10D5"/>
    <w:rsid w:val="002A39AF"/>
    <w:rsid w:val="002B3D53"/>
    <w:rsid w:val="002C13F2"/>
    <w:rsid w:val="00343EE5"/>
    <w:rsid w:val="00372D20"/>
    <w:rsid w:val="003B296D"/>
    <w:rsid w:val="003B7375"/>
    <w:rsid w:val="003B7671"/>
    <w:rsid w:val="003C2350"/>
    <w:rsid w:val="003C5F2F"/>
    <w:rsid w:val="003D411B"/>
    <w:rsid w:val="003D485C"/>
    <w:rsid w:val="00402D62"/>
    <w:rsid w:val="0044567D"/>
    <w:rsid w:val="0047124C"/>
    <w:rsid w:val="004863A4"/>
    <w:rsid w:val="00496D70"/>
    <w:rsid w:val="004A5906"/>
    <w:rsid w:val="004C4928"/>
    <w:rsid w:val="005367D2"/>
    <w:rsid w:val="00543A0F"/>
    <w:rsid w:val="00565EAB"/>
    <w:rsid w:val="00586316"/>
    <w:rsid w:val="005A061E"/>
    <w:rsid w:val="005A17CF"/>
    <w:rsid w:val="005D5BAF"/>
    <w:rsid w:val="005D6B9F"/>
    <w:rsid w:val="005E7EBA"/>
    <w:rsid w:val="005F526E"/>
    <w:rsid w:val="00607171"/>
    <w:rsid w:val="0061425E"/>
    <w:rsid w:val="00617B77"/>
    <w:rsid w:val="00632351"/>
    <w:rsid w:val="00640397"/>
    <w:rsid w:val="00656871"/>
    <w:rsid w:val="00661148"/>
    <w:rsid w:val="00680EDE"/>
    <w:rsid w:val="00683D28"/>
    <w:rsid w:val="006953E2"/>
    <w:rsid w:val="00697081"/>
    <w:rsid w:val="006B2F1B"/>
    <w:rsid w:val="006B40CD"/>
    <w:rsid w:val="006D2B63"/>
    <w:rsid w:val="006D7410"/>
    <w:rsid w:val="006D7422"/>
    <w:rsid w:val="006E0F4E"/>
    <w:rsid w:val="00703F49"/>
    <w:rsid w:val="007068A5"/>
    <w:rsid w:val="0074230D"/>
    <w:rsid w:val="00746C0A"/>
    <w:rsid w:val="00746E53"/>
    <w:rsid w:val="00757DB0"/>
    <w:rsid w:val="007A0C59"/>
    <w:rsid w:val="007C0663"/>
    <w:rsid w:val="007C0B3D"/>
    <w:rsid w:val="007D15FA"/>
    <w:rsid w:val="007D4593"/>
    <w:rsid w:val="007E1506"/>
    <w:rsid w:val="008033A1"/>
    <w:rsid w:val="008046ED"/>
    <w:rsid w:val="00807DAC"/>
    <w:rsid w:val="00841D4D"/>
    <w:rsid w:val="00864E68"/>
    <w:rsid w:val="0088470F"/>
    <w:rsid w:val="00955393"/>
    <w:rsid w:val="0095550D"/>
    <w:rsid w:val="009620D6"/>
    <w:rsid w:val="00963063"/>
    <w:rsid w:val="00985489"/>
    <w:rsid w:val="00986E56"/>
    <w:rsid w:val="009C200B"/>
    <w:rsid w:val="009C4C37"/>
    <w:rsid w:val="009D0592"/>
    <w:rsid w:val="009F1DB1"/>
    <w:rsid w:val="009F4744"/>
    <w:rsid w:val="009F489D"/>
    <w:rsid w:val="00A02B2E"/>
    <w:rsid w:val="00A05FBB"/>
    <w:rsid w:val="00A44F26"/>
    <w:rsid w:val="00A50358"/>
    <w:rsid w:val="00A51088"/>
    <w:rsid w:val="00A82184"/>
    <w:rsid w:val="00AD0522"/>
    <w:rsid w:val="00AF23D4"/>
    <w:rsid w:val="00B00FCA"/>
    <w:rsid w:val="00B17C00"/>
    <w:rsid w:val="00B360FD"/>
    <w:rsid w:val="00B466F7"/>
    <w:rsid w:val="00B6233D"/>
    <w:rsid w:val="00B73309"/>
    <w:rsid w:val="00BA7E74"/>
    <w:rsid w:val="00BD08A1"/>
    <w:rsid w:val="00BD2D4B"/>
    <w:rsid w:val="00BF13E3"/>
    <w:rsid w:val="00BF561F"/>
    <w:rsid w:val="00C242AD"/>
    <w:rsid w:val="00C257E3"/>
    <w:rsid w:val="00C414DC"/>
    <w:rsid w:val="00C526C5"/>
    <w:rsid w:val="00C609BA"/>
    <w:rsid w:val="00C67587"/>
    <w:rsid w:val="00C95DD4"/>
    <w:rsid w:val="00CD571A"/>
    <w:rsid w:val="00CF5F80"/>
    <w:rsid w:val="00D17820"/>
    <w:rsid w:val="00D21367"/>
    <w:rsid w:val="00D42B97"/>
    <w:rsid w:val="00D7506B"/>
    <w:rsid w:val="00D90527"/>
    <w:rsid w:val="00DA6EB1"/>
    <w:rsid w:val="00DB1D8D"/>
    <w:rsid w:val="00DC4E2A"/>
    <w:rsid w:val="00DC7D15"/>
    <w:rsid w:val="00DE178F"/>
    <w:rsid w:val="00DE5EE5"/>
    <w:rsid w:val="00DE635C"/>
    <w:rsid w:val="00DF5B58"/>
    <w:rsid w:val="00E02668"/>
    <w:rsid w:val="00E07EC8"/>
    <w:rsid w:val="00E11CD8"/>
    <w:rsid w:val="00E45469"/>
    <w:rsid w:val="00EB0297"/>
    <w:rsid w:val="00EB36B4"/>
    <w:rsid w:val="00ED0B07"/>
    <w:rsid w:val="00EE09F9"/>
    <w:rsid w:val="00F0063B"/>
    <w:rsid w:val="00F01BD7"/>
    <w:rsid w:val="00F06E98"/>
    <w:rsid w:val="00F17FE1"/>
    <w:rsid w:val="00F246DF"/>
    <w:rsid w:val="00F71723"/>
    <w:rsid w:val="00F83AB9"/>
    <w:rsid w:val="00FE4462"/>
    <w:rsid w:val="0C9066F7"/>
    <w:rsid w:val="268AB21A"/>
    <w:rsid w:val="6341A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D193"/>
  <w15:docId w15:val="{3E6CA5D7-F9FE-4607-8FFC-EF36C648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67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8" w:right="853"/>
      <w:jc w:val="center"/>
      <w:outlineLvl w:val="0"/>
    </w:pPr>
    <w:rPr>
      <w:rFonts w:ascii="Calibri Light" w:eastAsia="Calibri Light" w:hAnsi="Calibri Light" w:cs="Calibri Light"/>
      <w:sz w:val="40"/>
      <w:szCs w:val="40"/>
      <w:bdr w:val="none" w:sz="0" w:space="0" w:color="auto"/>
    </w:rPr>
  </w:style>
  <w:style w:type="paragraph" w:styleId="Heading2">
    <w:name w:val="heading 2"/>
    <w:basedOn w:val="Normal"/>
    <w:link w:val="Heading2Char"/>
    <w:uiPriority w:val="9"/>
    <w:unhideWhenUsed/>
    <w:qFormat/>
    <w:rsid w:val="005367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955" w:right="853"/>
      <w:jc w:val="center"/>
      <w:outlineLvl w:val="1"/>
    </w:pPr>
    <w:rPr>
      <w:rFonts w:ascii="Calibri Light" w:eastAsia="Calibri Light" w:hAnsi="Calibri Light" w:cs="Calibri Light"/>
      <w:sz w:val="32"/>
      <w:szCs w:val="32"/>
      <w:bdr w:val="none" w:sz="0" w:space="0" w:color="auto"/>
    </w:rPr>
  </w:style>
  <w:style w:type="paragraph" w:styleId="Heading3">
    <w:name w:val="heading 3"/>
    <w:basedOn w:val="Normal"/>
    <w:link w:val="Heading3Char"/>
    <w:uiPriority w:val="9"/>
    <w:unhideWhenUsed/>
    <w:qFormat/>
    <w:rsid w:val="005367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7"/>
      <w:ind w:left="961" w:right="853"/>
      <w:jc w:val="center"/>
      <w:outlineLvl w:val="2"/>
    </w:pPr>
    <w:rPr>
      <w:rFonts w:ascii="Calibri Light" w:eastAsia="Calibri Light" w:hAnsi="Calibri Light" w:cs="Calibri Light"/>
      <w:sz w:val="2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5367D2"/>
    <w:rPr>
      <w:rFonts w:ascii="Calibri Light" w:eastAsia="Calibri Light" w:hAnsi="Calibri Light" w:cs="Calibri Light"/>
      <w:sz w:val="40"/>
      <w:szCs w:val="40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5367D2"/>
    <w:rPr>
      <w:rFonts w:ascii="Calibri Light" w:eastAsia="Calibri Light" w:hAnsi="Calibri Light" w:cs="Calibri Light"/>
      <w:sz w:val="32"/>
      <w:szCs w:val="3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5367D2"/>
    <w:rPr>
      <w:rFonts w:ascii="Calibri Light" w:eastAsia="Calibri Light" w:hAnsi="Calibri Light" w:cs="Calibri Light"/>
      <w:sz w:val="28"/>
      <w:szCs w:val="28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5367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 Light" w:eastAsia="Calibri Light" w:hAnsi="Calibri Light" w:cs="Calibri Light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5367D2"/>
    <w:rPr>
      <w:rFonts w:ascii="Calibri Light" w:eastAsia="Calibri Light" w:hAnsi="Calibri Light" w:cs="Calibri Light"/>
      <w:sz w:val="24"/>
      <w:szCs w:val="24"/>
      <w:bdr w:val="none" w:sz="0" w:space="0" w:color="auto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367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1" w:hanging="361"/>
    </w:pPr>
    <w:rPr>
      <w:rFonts w:ascii="Calibri Light" w:eastAsia="Calibri Light" w:hAnsi="Calibri Light" w:cs="Calibri Light"/>
      <w:sz w:val="22"/>
      <w:szCs w:val="22"/>
      <w:bdr w:val="none" w:sz="0" w:space="0" w:color="auto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367D2"/>
    <w:rPr>
      <w:rFonts w:ascii="Calibri Light" w:eastAsia="Calibri Light" w:hAnsi="Calibri Light" w:cs="Calibri Light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0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D3A"/>
    <w:rPr>
      <w:rFonts w:asciiTheme="minorHAnsi" w:eastAsiaTheme="minorEastAsia" w:hAnsiTheme="minorHAnsi" w:cstheme="minorBid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3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928"/>
  </w:style>
  <w:style w:type="character" w:styleId="FootnoteReference">
    <w:name w:val="footnote reference"/>
    <w:basedOn w:val="DefaultParagraphFont"/>
    <w:uiPriority w:val="99"/>
    <w:semiHidden/>
    <w:unhideWhenUsed/>
    <w:rsid w:val="004C492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0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C00"/>
    <w:rPr>
      <w:rFonts w:asciiTheme="minorHAnsi" w:eastAsiaTheme="minorEastAsia" w:hAnsiTheme="minorHAnsi" w:cstheme="minorBidi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nctionssearch.ofac.trea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fcdo.gov.uk/docs/UK-Sanctions-Lis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archive.org/web/20111103212105/http://www.ces-vol.org.uk/index.cfm?pg=42" TargetMode="External"/><Relationship Id="rId1" Type="http://schemas.openxmlformats.org/officeDocument/2006/relationships/hyperlink" Target="https://web.archive.org/web/20111103212105/http://www.ces-vol.org.uk/index.cfm?pg=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BB9D3C531AF40A6BD37441FA241DB" ma:contentTypeVersion="16" ma:contentTypeDescription="Stvaranje novog dokumenta." ma:contentTypeScope="" ma:versionID="8e7794c98766bbe206c9e7ba0008055a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5aa114bed0a07258bc1b535e56806654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31B6F-0795-4FE9-9410-0B725B4E7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5666C-E195-4DFB-893D-3868FE55D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129D4-FEF0-4198-8CC0-1890550803E5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0F9E633F-74F2-4FC9-B955-BEA39D8DF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 Latic</dc:creator>
  <cp:lastModifiedBy>Emina Musija</cp:lastModifiedBy>
  <cp:revision>139</cp:revision>
  <dcterms:created xsi:type="dcterms:W3CDTF">2022-11-16T15:19:00Z</dcterms:created>
  <dcterms:modified xsi:type="dcterms:W3CDTF">2023-02-09T16:54:00Z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