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1B2A" w:rsidR="005367D2" w:rsidP="00A54974" w:rsidRDefault="005367D2" w14:paraId="7AC718CF" w14:textId="77777777">
      <w:pPr>
        <w:pStyle w:val="Heading1"/>
        <w:ind w:left="960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5367D2" w14:paraId="2F4C6116" w14:textId="77777777">
      <w:pPr>
        <w:pStyle w:val="Heading1"/>
        <w:ind w:left="960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5367D2" w14:paraId="3657AE04" w14:textId="77777777">
      <w:pPr>
        <w:pStyle w:val="Heading1"/>
        <w:ind w:left="960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5367D2" w14:paraId="244C6B96" w14:textId="77777777">
      <w:pPr>
        <w:pStyle w:val="Heading1"/>
        <w:ind w:left="960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300748" w14:paraId="496E44B4" w14:textId="4E11DBFF">
      <w:pPr>
        <w:shd w:val="clear" w:color="auto" w:fill="FFFFFF"/>
        <w:jc w:val="center"/>
        <w:textAlignment w:val="baseline"/>
        <w:rPr>
          <w:rFonts w:ascii="Arial" w:hAnsi="Arial" w:eastAsia="Calibri Light" w:cs="Arial"/>
          <w:sz w:val="32"/>
          <w:szCs w:val="3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32"/>
          <w:szCs w:val="32"/>
          <w:bdr w:val="none" w:color="auto" w:sz="0" w:space="0"/>
          <w:lang w:val="mk-MK"/>
        </w:rPr>
        <w:t>СМАРТ БАЛКАН – Граѓанско општество за поврзан Западен Балкан</w:t>
      </w:r>
    </w:p>
    <w:p w:rsidRPr="008C1B2A" w:rsidR="00A54974" w:rsidP="00A54974" w:rsidRDefault="00A54974" w14:paraId="1E319224" w14:textId="77777777">
      <w:pPr>
        <w:shd w:val="clear" w:color="auto" w:fill="FFFFFF"/>
        <w:jc w:val="center"/>
        <w:textAlignment w:val="baseline"/>
        <w:rPr>
          <w:rFonts w:ascii="Arial" w:hAnsi="Arial" w:eastAsia="Calibri Light" w:cs="Arial"/>
          <w:sz w:val="32"/>
          <w:szCs w:val="32"/>
          <w:bdr w:val="none" w:color="auto" w:sz="0" w:space="0"/>
          <w:lang w:val="mk-MK"/>
        </w:rPr>
      </w:pPr>
    </w:p>
    <w:p w:rsidRPr="008C1B2A" w:rsidR="005367D2" w:rsidP="00A54974" w:rsidRDefault="00300748" w14:paraId="264E8D3A" w14:textId="5A865954">
      <w:pPr>
        <w:pStyle w:val="Heading1"/>
        <w:rPr>
          <w:rFonts w:ascii="Arial" w:hAnsi="Arial" w:cs="Arial"/>
          <w:sz w:val="30"/>
          <w:szCs w:val="30"/>
          <w:lang w:val="mk-MK"/>
        </w:rPr>
      </w:pPr>
      <w:r w:rsidRPr="008C1B2A">
        <w:rPr>
          <w:rFonts w:ascii="Arial" w:hAnsi="Arial" w:cs="Arial"/>
          <w:sz w:val="30"/>
          <w:szCs w:val="30"/>
          <w:lang w:val="mk-MK"/>
        </w:rPr>
        <w:t>Референтен б</w:t>
      </w:r>
      <w:r w:rsidRPr="008C1B2A">
        <w:rPr>
          <w:rFonts w:ascii="Arial" w:hAnsi="Arial" w:cs="Arial"/>
          <w:spacing w:val="-2"/>
          <w:sz w:val="30"/>
          <w:szCs w:val="30"/>
          <w:lang w:val="mk-MK"/>
        </w:rPr>
        <w:t>р</w:t>
      </w:r>
      <w:r w:rsidRPr="008C1B2A">
        <w:rPr>
          <w:rFonts w:ascii="Arial" w:hAnsi="Arial" w:cs="Arial"/>
          <w:sz w:val="30"/>
          <w:szCs w:val="30"/>
          <w:lang w:val="mk-MK"/>
        </w:rPr>
        <w:t>.</w:t>
      </w:r>
      <w:r w:rsidRPr="008C1B2A" w:rsidR="005367D2">
        <w:rPr>
          <w:rFonts w:ascii="Arial" w:hAnsi="Arial" w:cs="Arial"/>
          <w:spacing w:val="-15"/>
          <w:sz w:val="30"/>
          <w:szCs w:val="30"/>
          <w:lang w:val="mk-MK"/>
        </w:rPr>
        <w:t xml:space="preserve"> </w:t>
      </w:r>
      <w:r w:rsidRPr="008C1B2A" w:rsidR="008C1B2A">
        <w:rPr>
          <w:rFonts w:ascii="Arial" w:hAnsi="Arial" w:cs="Arial"/>
          <w:sz w:val="30"/>
          <w:szCs w:val="30"/>
          <w:highlight w:val="yellow"/>
          <w:lang w:val="mk-MK"/>
        </w:rPr>
        <w:t>001</w:t>
      </w:r>
      <w:r w:rsidRPr="008C1B2A" w:rsidR="008C1B2A">
        <w:rPr>
          <w:rFonts w:ascii="Arial" w:hAnsi="Arial" w:cs="Arial"/>
          <w:spacing w:val="-13"/>
          <w:sz w:val="30"/>
          <w:szCs w:val="30"/>
          <w:highlight w:val="yellow"/>
          <w:lang w:val="mk-MK"/>
        </w:rPr>
        <w:t xml:space="preserve"> 01</w:t>
      </w:r>
      <w:r w:rsidRPr="008C1B2A">
        <w:rPr>
          <w:rFonts w:ascii="Arial" w:hAnsi="Arial" w:cs="Arial"/>
          <w:sz w:val="30"/>
          <w:szCs w:val="30"/>
          <w:highlight w:val="yellow"/>
          <w:lang w:val="mk-MK"/>
        </w:rPr>
        <w:t>/2023</w:t>
      </w:r>
    </w:p>
    <w:p w:rsidRPr="008C1B2A" w:rsidR="005367D2" w:rsidP="00A54974" w:rsidRDefault="005367D2" w14:paraId="65596073" w14:textId="12ACFE80">
      <w:pPr>
        <w:pStyle w:val="Heading1"/>
        <w:ind w:left="0"/>
        <w:jc w:val="left"/>
        <w:rPr>
          <w:rFonts w:ascii="Arial" w:hAnsi="Arial" w:cs="Arial"/>
          <w:lang w:val="mk-MK"/>
        </w:rPr>
      </w:pPr>
    </w:p>
    <w:p w:rsidRPr="008C1B2A" w:rsidR="005367D2" w:rsidP="00A54974" w:rsidRDefault="005367D2" w14:paraId="30D607FA" w14:textId="77777777">
      <w:pPr>
        <w:pStyle w:val="Heading1"/>
        <w:rPr>
          <w:rFonts w:ascii="Arial" w:hAnsi="Arial" w:cs="Arial"/>
          <w:lang w:val="mk-MK"/>
        </w:rPr>
      </w:pPr>
    </w:p>
    <w:p w:rsidRPr="008C1B2A" w:rsidR="005367D2" w:rsidP="00A54974" w:rsidRDefault="005367D2" w14:paraId="1DFCC063" w14:textId="3882157F">
      <w:pPr>
        <w:pStyle w:val="Heading1"/>
        <w:rPr>
          <w:rFonts w:ascii="Arial" w:hAnsi="Arial" w:cs="Arial"/>
          <w:lang w:val="mk-MK"/>
        </w:rPr>
      </w:pPr>
    </w:p>
    <w:p w:rsidRPr="008C1B2A" w:rsidR="00A54974" w:rsidP="00A54974" w:rsidRDefault="00A54974" w14:paraId="717F6FDE" w14:textId="77777777">
      <w:pPr>
        <w:pStyle w:val="Heading1"/>
        <w:rPr>
          <w:rFonts w:ascii="Arial" w:hAnsi="Arial" w:cs="Arial"/>
          <w:lang w:val="mk-MK"/>
        </w:rPr>
      </w:pPr>
    </w:p>
    <w:p w:rsidRPr="008C1B2A" w:rsidR="00A54974" w:rsidP="00A54974" w:rsidRDefault="00A54974" w14:paraId="5E983520" w14:textId="77777777">
      <w:pPr>
        <w:pStyle w:val="Heading1"/>
        <w:rPr>
          <w:rFonts w:ascii="Arial" w:hAnsi="Arial" w:cs="Arial"/>
          <w:lang w:val="mk-MK"/>
        </w:rPr>
      </w:pPr>
    </w:p>
    <w:p w:rsidRPr="008C1B2A" w:rsidR="005367D2" w:rsidP="00A54974" w:rsidRDefault="00300748" w14:paraId="7381395C" w14:textId="103AE4F8">
      <w:pPr>
        <w:pStyle w:val="Heading1"/>
        <w:rPr>
          <w:rFonts w:ascii="Arial" w:hAnsi="Arial" w:cs="Arial"/>
          <w:b/>
          <w:lang w:val="mk-MK"/>
        </w:rPr>
      </w:pPr>
      <w:r w:rsidRPr="008C1B2A">
        <w:rPr>
          <w:rFonts w:ascii="Arial" w:hAnsi="Arial" w:cs="Arial"/>
          <w:b/>
          <w:lang w:val="mk-MK"/>
        </w:rPr>
        <w:t>ТЕХНИЧКИ УСЛОВИ</w:t>
      </w:r>
    </w:p>
    <w:p w:rsidRPr="008C1B2A" w:rsidR="00A54974" w:rsidP="00A54974" w:rsidRDefault="00A54974" w14:paraId="3E6EB77D" w14:textId="77777777">
      <w:pPr>
        <w:pStyle w:val="Heading1"/>
        <w:rPr>
          <w:rFonts w:ascii="Arial" w:hAnsi="Arial" w:cs="Arial"/>
          <w:b/>
          <w:lang w:val="mk-MK"/>
        </w:rPr>
      </w:pPr>
    </w:p>
    <w:p w:rsidRPr="008C1B2A" w:rsidR="005367D2" w:rsidP="00A54974" w:rsidRDefault="00300748" w14:paraId="3F828418" w14:textId="241D6F59">
      <w:pPr>
        <w:pStyle w:val="Heading1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за Национални ментори</w:t>
      </w:r>
      <w:r w:rsidRPr="008C1B2A" w:rsidR="00EB6020">
        <w:rPr>
          <w:rFonts w:ascii="Arial" w:hAnsi="Arial" w:cs="Arial"/>
          <w:lang w:val="mk-MK"/>
        </w:rPr>
        <w:t>/</w:t>
      </w:r>
      <w:proofErr w:type="spellStart"/>
      <w:r w:rsidRPr="008C1B2A" w:rsidR="00EB6020">
        <w:rPr>
          <w:rFonts w:ascii="Arial" w:hAnsi="Arial" w:cs="Arial"/>
          <w:lang w:val="mk-MK"/>
        </w:rPr>
        <w:t>ки</w:t>
      </w:r>
      <w:proofErr w:type="spellEnd"/>
      <w:r w:rsidRPr="008C1B2A">
        <w:rPr>
          <w:rFonts w:ascii="Arial" w:hAnsi="Arial" w:cs="Arial"/>
          <w:lang w:val="mk-MK"/>
        </w:rPr>
        <w:t xml:space="preserve"> за граѓански организации</w:t>
      </w:r>
    </w:p>
    <w:p w:rsidRPr="008C1B2A" w:rsidR="005367D2" w:rsidP="00A54974" w:rsidRDefault="005367D2" w14:paraId="0D12685C" w14:textId="77777777">
      <w:pPr>
        <w:pStyle w:val="Heading1"/>
        <w:rPr>
          <w:lang w:val="mk-MK"/>
        </w:rPr>
      </w:pPr>
    </w:p>
    <w:p w:rsidRPr="008C1B2A" w:rsidR="005367D2" w:rsidP="00A54974" w:rsidRDefault="005367D2" w14:paraId="163A4A85" w14:textId="77777777">
      <w:pPr>
        <w:jc w:val="center"/>
        <w:rPr>
          <w:rFonts w:ascii="Arial" w:hAnsi="Arial" w:cs="Arial"/>
          <w:sz w:val="22"/>
          <w:szCs w:val="22"/>
          <w:lang w:val="mk-MK"/>
        </w:rPr>
        <w:sectPr w:rsidRPr="008C1B2A" w:rsidR="005367D2" w:rsidSect="005367D2">
          <w:headerReference w:type="default" r:id="rId11"/>
          <w:footerReference w:type="default" r:id="rId12"/>
          <w:pgSz w:w="11907" w:h="16840" w:orient="portrait" w:code="9"/>
          <w:pgMar w:top="1474" w:right="1021" w:bottom="1242" w:left="1480" w:header="567" w:footer="1049" w:gutter="0"/>
          <w:pgNumType w:start="1"/>
          <w:cols w:space="720"/>
        </w:sectPr>
      </w:pPr>
    </w:p>
    <w:p w:rsidRPr="008C1B2A" w:rsidR="005367D2" w:rsidP="00A54974" w:rsidRDefault="00FB152E" w14:paraId="55499387" w14:textId="289D312E">
      <w:pPr>
        <w:pStyle w:val="Heading3"/>
        <w:numPr>
          <w:ilvl w:val="0"/>
          <w:numId w:val="3"/>
        </w:numPr>
        <w:tabs>
          <w:tab w:val="num" w:pos="360"/>
        </w:tabs>
        <w:spacing w:before="0"/>
        <w:ind w:left="961" w:firstLine="0"/>
        <w:jc w:val="left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pacing w:val="-3"/>
          <w:sz w:val="22"/>
          <w:szCs w:val="22"/>
          <w:lang w:val="mk-MK"/>
        </w:rPr>
        <w:lastRenderedPageBreak/>
        <w:t>ИНФОРМАЦИИ ЗА ПРОЕКТОТ</w:t>
      </w:r>
    </w:p>
    <w:p w:rsidRPr="008C1B2A" w:rsidR="005367D2" w:rsidP="00A54974" w:rsidRDefault="005367D2" w14:paraId="02AD7943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FB152E" w:rsidP="00C6034E" w:rsidRDefault="00FB152E" w14:paraId="53B46C7D" w14:textId="21B4D44F">
      <w:pPr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 xml:space="preserve">Проектот СМАРТ Балкан се </w:t>
      </w:r>
      <w:r w:rsidRPr="008C1B2A" w:rsidR="008C1B2A">
        <w:rPr>
          <w:rFonts w:ascii="Arial" w:hAnsi="Arial" w:cs="Arial"/>
          <w:sz w:val="22"/>
          <w:szCs w:val="22"/>
          <w:lang w:val="mk-MK"/>
        </w:rPr>
        <w:t>имплементира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од страна на конзорциумот составен од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Centar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za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promociju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civilnog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drustva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(CPCD) од Босна и Херцеговина како водечки партнер, во партнерство со Центарот за истражување и креирање политики (ЦИКП) од Северна Македонија и Институтот за демократија и медијација (ИДМ) од Албанија.</w:t>
      </w:r>
    </w:p>
    <w:p w:rsidRPr="008C1B2A" w:rsidR="005367D2" w:rsidP="00C6034E" w:rsidRDefault="005367D2" w14:paraId="5411C34D" w14:textId="30F26753">
      <w:pPr>
        <w:pStyle w:val="BodyText"/>
        <w:ind w:right="108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FB152E" w:rsidP="00C6034E" w:rsidRDefault="00FB152E" w14:paraId="00FF05F9" w14:textId="0F0B16A7">
      <w:pPr>
        <w:pStyle w:val="BodyText"/>
        <w:ind w:right="20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Конзорциумот е одговорен за сите аспекти на процесот на управување со грантови и ќе се погрижи сите грантови да се спроведуваат во согласност со прописите на донаторите и внатрешните процедури на секој од партнерите.</w:t>
      </w:r>
    </w:p>
    <w:p w:rsidRPr="008C1B2A" w:rsidR="00A54974" w:rsidP="00C6034E" w:rsidRDefault="00A54974" w14:paraId="3770B599" w14:textId="77777777">
      <w:pPr>
        <w:pStyle w:val="BodyText"/>
        <w:ind w:right="108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FB152E" w:rsidP="00C6034E" w:rsidRDefault="00FB152E" w14:paraId="5E72B7B0" w14:textId="735A2741">
      <w:pPr>
        <w:pStyle w:val="BodyText"/>
        <w:ind w:right="20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Главниот фокус на проектот СМАРТ Балкан е спроведување на повеќе од 450 грантови, градење капацитети на граѓанските организации и кампањи, поврзани со две клучни тематски области: безбедност и стабилност и управување, со силен акцент на регионална соработка.</w:t>
      </w:r>
    </w:p>
    <w:p w:rsidRPr="008C1B2A" w:rsidR="005367D2" w:rsidP="00C6034E" w:rsidRDefault="005367D2" w14:paraId="2D0373F1" w14:textId="35B7FE2D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FB152E" w:rsidP="00C6034E" w:rsidRDefault="00FB152E" w14:paraId="7DE2FA30" w14:textId="5148F5D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Планираниот развој и градењето на капацитетите на целните корисници ќе се осигура преку обезбедување финансиска поддршка, услуги и производи што им се потребни на граѓанските организации, како би можеле да ги постигнат своите цели.</w:t>
      </w:r>
    </w:p>
    <w:p w:rsidRPr="008C1B2A" w:rsidR="00FB152E" w:rsidP="00C6034E" w:rsidRDefault="00FB152E" w14:paraId="07A4FD20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FB152E" w:rsidP="00C6034E" w:rsidRDefault="00FB152E" w14:paraId="6E9EC2FC" w14:textId="015FBE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Проектот</w:t>
      </w:r>
      <w:r w:rsidRPr="008C1B2A" w:rsidR="00C6034E">
        <w:rPr>
          <w:rFonts w:ascii="Arial" w:hAnsi="Arial" w:cs="Arial"/>
          <w:sz w:val="22"/>
          <w:szCs w:val="22"/>
          <w:lang w:val="mk-MK"/>
        </w:rPr>
        <w:t xml:space="preserve"> предвидува менторска поддршка з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а помалку развиените граѓански организации </w:t>
      </w:r>
      <w:r w:rsidRPr="008C1B2A" w:rsidR="00A820A9">
        <w:rPr>
          <w:rFonts w:ascii="Arial" w:hAnsi="Arial" w:cs="Arial"/>
          <w:sz w:val="22"/>
          <w:szCs w:val="22"/>
          <w:lang w:val="mk-MK"/>
        </w:rPr>
        <w:t xml:space="preserve">кои работат во шесте земји, </w:t>
      </w:r>
      <w:r w:rsidRPr="008C1B2A">
        <w:rPr>
          <w:rFonts w:ascii="Arial" w:hAnsi="Arial" w:cs="Arial"/>
          <w:sz w:val="22"/>
          <w:szCs w:val="22"/>
          <w:lang w:val="mk-MK"/>
        </w:rPr>
        <w:t>кориснички</w:t>
      </w:r>
      <w:r w:rsidRPr="008C1B2A" w:rsidR="00A820A9">
        <w:rPr>
          <w:rFonts w:ascii="Arial" w:hAnsi="Arial" w:cs="Arial"/>
          <w:sz w:val="22"/>
          <w:szCs w:val="22"/>
          <w:lang w:val="mk-MK"/>
        </w:rPr>
        <w:t xml:space="preserve"> на проектот. Ова менторство ќе се користи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како средство за зајакнување на капацитетите на ГО</w:t>
      </w:r>
      <w:r w:rsidRPr="008C1B2A" w:rsidR="00A820A9">
        <w:rPr>
          <w:rFonts w:ascii="Arial" w:hAnsi="Arial" w:cs="Arial"/>
          <w:sz w:val="22"/>
          <w:szCs w:val="22"/>
          <w:lang w:val="mk-MK"/>
        </w:rPr>
        <w:t>,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со цел да се п</w:t>
      </w:r>
      <w:r w:rsidRPr="008C1B2A" w:rsidR="00A820A9">
        <w:rPr>
          <w:rFonts w:ascii="Arial" w:hAnsi="Arial" w:cs="Arial"/>
          <w:sz w:val="22"/>
          <w:szCs w:val="22"/>
          <w:lang w:val="mk-MK"/>
        </w:rPr>
        <w:t>ридонесе кон поодржливи и поактивни граѓански општества во земјите-</w:t>
      </w:r>
      <w:r w:rsidRPr="008C1B2A">
        <w:rPr>
          <w:rFonts w:ascii="Arial" w:hAnsi="Arial" w:cs="Arial"/>
          <w:sz w:val="22"/>
          <w:szCs w:val="22"/>
          <w:lang w:val="mk-MK"/>
        </w:rPr>
        <w:t>кориснички.</w:t>
      </w:r>
    </w:p>
    <w:p w:rsidRPr="008C1B2A" w:rsidR="005367D2" w:rsidP="00A54974" w:rsidRDefault="005367D2" w14:paraId="6E23B6EA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5367D2" w14:paraId="6B2D2EE8" w14:textId="77777777">
      <w:pPr>
        <w:pStyle w:val="Heading3"/>
        <w:spacing w:before="0"/>
        <w:rPr>
          <w:rFonts w:ascii="Arial" w:hAnsi="Arial" w:cs="Arial"/>
          <w:spacing w:val="-2"/>
          <w:sz w:val="22"/>
          <w:szCs w:val="22"/>
          <w:lang w:val="mk-MK"/>
        </w:rPr>
      </w:pPr>
    </w:p>
    <w:p w:rsidRPr="008C1B2A" w:rsidR="005367D2" w:rsidP="00A54974" w:rsidRDefault="008057FB" w14:paraId="3F6D7CE2" w14:textId="14AF6A82">
      <w:pPr>
        <w:pStyle w:val="Heading3"/>
        <w:numPr>
          <w:ilvl w:val="0"/>
          <w:numId w:val="3"/>
        </w:numPr>
        <w:spacing w:before="0"/>
        <w:jc w:val="left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pacing w:val="-2"/>
          <w:sz w:val="22"/>
          <w:szCs w:val="22"/>
          <w:lang w:val="mk-MK"/>
        </w:rPr>
        <w:t>ЦЕЛИ И ОЧЕКУВАНИ РЕЗУЛТАТИ</w:t>
      </w:r>
    </w:p>
    <w:p w:rsidRPr="008C1B2A" w:rsidR="005367D2" w:rsidP="00A54974" w:rsidRDefault="005367D2" w14:paraId="665CB4A7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9E1508" w:rsidP="00A54974" w:rsidRDefault="009E1508" w14:paraId="05A93CDB" w14:textId="66EEE96C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Општата цел на повикот е ангажирање на национални ментори</w:t>
      </w:r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(експерти) кои треба да понудат менторска поддршка на ГО во шесте земји-кориснички (Босна и Херцеговина, Србија, Црна Гора, Албанија, Косово и Северна Македонија) во рамките на проектот СМАРТ Балкан. Менторството ќе ги зацврсти и зајакне капацитетите на граѓанските организации во насока на градење поодржливи и поактивни граѓански општества во земјите-кориснички.</w:t>
      </w:r>
    </w:p>
    <w:p w:rsidRPr="008C1B2A" w:rsidR="00A54974" w:rsidP="00A54974" w:rsidRDefault="00A54974" w14:paraId="59077B1E" w14:textId="77777777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</w:p>
    <w:p w:rsidRPr="008C1B2A" w:rsidR="001E0D3A" w:rsidP="00A54974" w:rsidRDefault="00C76BA7" w14:paraId="03CA2111" w14:textId="0A6F949D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Поконкретно, менторската поддршка за ГО се состои од обезбедување експертиза и совети, засновани на специфични потреби за развој на ГО, како и помош за надминување на одредено специфично прашање со кое се соочиле за време на секојдневната работа поврзана со следниве области, но не ограничувајќи се само на нив</w:t>
      </w:r>
      <w:r w:rsidRPr="008C1B2A">
        <w:rPr>
          <w:rStyle w:val="FootnoteReference"/>
          <w:rFonts w:ascii="Arial" w:hAnsi="Arial" w:eastAsia="Times New Roman" w:cs="Arial"/>
          <w:color w:val="262626"/>
          <w:sz w:val="22"/>
          <w:szCs w:val="22"/>
          <w:lang w:val="mk-MK"/>
        </w:rPr>
        <w:footnoteReference w:id="1"/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:</w:t>
      </w:r>
    </w:p>
    <w:p w:rsidRPr="008C1B2A" w:rsidR="008C1B2A" w:rsidP="008C1B2A" w:rsidRDefault="008C1B2A" w14:paraId="654E388A" w14:textId="1FAAE6A7">
      <w:pPr>
        <w:pStyle w:val="ListParagraph"/>
        <w:numPr>
          <w:ilvl w:val="0"/>
          <w:numId w:val="10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Организациско управување </w:t>
      </w:r>
    </w:p>
    <w:p w:rsidRPr="008C1B2A" w:rsidR="009E1508" w:rsidP="00A54974" w:rsidRDefault="009E1508" w14:paraId="08F5ACDE" w14:textId="6F1DCCFF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Стратешко планирање</w:t>
      </w:r>
    </w:p>
    <w:p w:rsidRPr="008C1B2A" w:rsidR="009E1508" w:rsidP="00A54974" w:rsidRDefault="009E1508" w14:paraId="53F5716D" w14:textId="26969925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lastRenderedPageBreak/>
        <w:t>Управување (</w:t>
      </w:r>
      <w:r w:rsidRPr="008C1B2A" w:rsidR="008E048D">
        <w:rPr>
          <w:rFonts w:ascii="Arial" w:hAnsi="Arial" w:cs="Arial"/>
          <w:lang w:val="mk-MK"/>
        </w:rPr>
        <w:t>човечки ресурси и организациско управување)</w:t>
      </w:r>
    </w:p>
    <w:p w:rsidR="009E1508" w:rsidP="00A54974" w:rsidRDefault="009E1508" w14:paraId="0A0D45F5" w14:textId="14499B96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Лидерство</w:t>
      </w:r>
    </w:p>
    <w:p w:rsidRPr="008C1B2A" w:rsidR="008C1B2A" w:rsidP="008C1B2A" w:rsidRDefault="008C1B2A" w14:paraId="1DA6DC51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Мониторинг и евалуација</w:t>
      </w:r>
    </w:p>
    <w:p w:rsidRPr="008C1B2A" w:rsidR="008C1B2A" w:rsidP="008C1B2A" w:rsidRDefault="008C1B2A" w14:paraId="255EBEDB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Резултати (вклучувајќи и проектна имплементација)</w:t>
      </w:r>
    </w:p>
    <w:p w:rsidRPr="008C1B2A" w:rsidR="008C1B2A" w:rsidP="008C1B2A" w:rsidRDefault="008C1B2A" w14:paraId="66E29624" w14:textId="0BC77146">
      <w:pPr>
        <w:pStyle w:val="ListParagraph"/>
        <w:numPr>
          <w:ilvl w:val="0"/>
          <w:numId w:val="10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Застапување и развој </w:t>
      </w:r>
    </w:p>
    <w:p w:rsidR="008C1B2A" w:rsidP="008C1B2A" w:rsidRDefault="008C1B2A" w14:paraId="3CDA2887" w14:textId="55182B05">
      <w:pPr>
        <w:pStyle w:val="ListParagraph"/>
        <w:numPr>
          <w:ilvl w:val="0"/>
          <w:numId w:val="11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Застапување (документи за јавни политики, истражувања итн.)</w:t>
      </w:r>
    </w:p>
    <w:p w:rsidRPr="008C1B2A" w:rsidR="008C1B2A" w:rsidP="008C1B2A" w:rsidRDefault="008C1B2A" w14:paraId="31F54627" w14:textId="77777777">
      <w:pPr>
        <w:pStyle w:val="ListParagraph"/>
        <w:numPr>
          <w:ilvl w:val="0"/>
          <w:numId w:val="11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Работа со засегнати страни</w:t>
      </w:r>
    </w:p>
    <w:p w:rsidRPr="008C1B2A" w:rsidR="00BA5435" w:rsidP="00BA5435" w:rsidRDefault="00BA5435" w14:paraId="4A7EBF9A" w14:textId="77777777">
      <w:pPr>
        <w:pStyle w:val="ListParagraph"/>
        <w:numPr>
          <w:ilvl w:val="0"/>
          <w:numId w:val="11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Комуникации и промоција</w:t>
      </w:r>
    </w:p>
    <w:p w:rsidR="008C1B2A" w:rsidP="008C1B2A" w:rsidRDefault="00BA5435" w14:paraId="1B374240" w14:textId="0330AC4A">
      <w:pPr>
        <w:pStyle w:val="ListParagraph"/>
        <w:numPr>
          <w:ilvl w:val="0"/>
          <w:numId w:val="11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>Услуги насочени кон клиенти</w:t>
      </w:r>
    </w:p>
    <w:p w:rsidR="00BA5435" w:rsidP="00BA5435" w:rsidRDefault="00BA5435" w14:paraId="7D4E411C" w14:textId="36E37ABA">
      <w:pPr>
        <w:pStyle w:val="ListParagraph"/>
        <w:numPr>
          <w:ilvl w:val="0"/>
          <w:numId w:val="10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Тематски области </w:t>
      </w:r>
    </w:p>
    <w:p w:rsidR="00BA5435" w:rsidP="00BA5435" w:rsidRDefault="00BA5435" w14:paraId="4FE7F53B" w14:textId="52BEA0F0">
      <w:pPr>
        <w:pStyle w:val="ListParagraph"/>
        <w:numPr>
          <w:ilvl w:val="0"/>
          <w:numId w:val="12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Безбедност </w:t>
      </w:r>
    </w:p>
    <w:p w:rsidR="00BA5435" w:rsidP="00BA5435" w:rsidRDefault="00BA5435" w14:paraId="7630EA5B" w14:textId="6F1CC86F">
      <w:pPr>
        <w:pStyle w:val="ListParagraph"/>
        <w:numPr>
          <w:ilvl w:val="0"/>
          <w:numId w:val="12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Стабилност </w:t>
      </w:r>
    </w:p>
    <w:p w:rsidR="00BA5435" w:rsidP="00BA5435" w:rsidRDefault="00BA5435" w14:paraId="3E422CB5" w14:textId="33FC8C43">
      <w:pPr>
        <w:pStyle w:val="ListParagraph"/>
        <w:numPr>
          <w:ilvl w:val="0"/>
          <w:numId w:val="12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Управување </w:t>
      </w:r>
    </w:p>
    <w:p w:rsidR="00BA5435" w:rsidP="00BA5435" w:rsidRDefault="00BA5435" w14:paraId="19C5E1A8" w14:textId="59C4A383">
      <w:pPr>
        <w:pStyle w:val="ListParagraph"/>
        <w:numPr>
          <w:ilvl w:val="0"/>
          <w:numId w:val="12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Родова еднаквост </w:t>
      </w:r>
    </w:p>
    <w:p w:rsidR="00BA5435" w:rsidP="00BA5435" w:rsidRDefault="00BA5435" w14:paraId="67C1B38D" w14:textId="437863BF">
      <w:pPr>
        <w:pStyle w:val="ListParagraph"/>
        <w:numPr>
          <w:ilvl w:val="0"/>
          <w:numId w:val="12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ЕУ интеграција </w:t>
      </w:r>
    </w:p>
    <w:p w:rsidRPr="00BA5435" w:rsidR="00BA5435" w:rsidP="00BA5435" w:rsidRDefault="00BA5435" w14:paraId="7C9776E4" w14:textId="347EBF11">
      <w:pPr>
        <w:pStyle w:val="ListParagraph"/>
        <w:numPr>
          <w:ilvl w:val="0"/>
          <w:numId w:val="10"/>
        </w:numPr>
        <w:jc w:val="both"/>
        <w:rPr>
          <w:rFonts w:ascii="Arial" w:hAnsi="Arial" w:eastAsia="Times New Roman" w:cs="Arial"/>
          <w:color w:val="262626"/>
          <w:lang w:val="mk-MK"/>
        </w:rPr>
      </w:pPr>
      <w:r>
        <w:rPr>
          <w:rFonts w:ascii="Arial" w:hAnsi="Arial" w:eastAsia="Times New Roman" w:cs="Arial"/>
          <w:color w:val="262626"/>
          <w:lang w:val="mk-MK"/>
        </w:rPr>
        <w:t xml:space="preserve">Финансиска и правна рамка </w:t>
      </w:r>
    </w:p>
    <w:p w:rsidRPr="00BA5435" w:rsidR="009E1508" w:rsidP="00BA5435" w:rsidRDefault="009E1508" w14:paraId="383E8E13" w14:textId="1FF9EA60">
      <w:pPr>
        <w:pStyle w:val="ListParagraph"/>
        <w:numPr>
          <w:ilvl w:val="0"/>
          <w:numId w:val="14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BA5435">
        <w:rPr>
          <w:rFonts w:ascii="Arial" w:hAnsi="Arial" w:eastAsia="Times New Roman" w:cs="Arial"/>
          <w:color w:val="262626"/>
          <w:lang w:val="mk-MK"/>
        </w:rPr>
        <w:t>Управување со финансии (вклучувајќи и оданочување)</w:t>
      </w:r>
    </w:p>
    <w:p w:rsidRPr="008C1B2A" w:rsidR="008E048D" w:rsidP="008E048D" w:rsidRDefault="008E048D" w14:paraId="5226896C" w14:textId="6AA15AF3"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color w:val="262626"/>
          <w:lang w:val="mk-MK"/>
        </w:rPr>
      </w:pPr>
      <w:r w:rsidRPr="008C1B2A">
        <w:rPr>
          <w:rFonts w:ascii="Arial" w:hAnsi="Arial" w:eastAsia="Times New Roman" w:cs="Arial"/>
          <w:color w:val="262626"/>
          <w:lang w:val="mk-MK"/>
        </w:rPr>
        <w:t>Правна поддршка</w:t>
      </w:r>
    </w:p>
    <w:p w:rsidRPr="00BA5435" w:rsidR="004C4928" w:rsidP="00BA5435" w:rsidRDefault="004C4928" w14:paraId="5BF0F42F" w14:textId="7A89D2C0">
      <w:pPr>
        <w:ind w:left="720"/>
        <w:jc w:val="both"/>
        <w:rPr>
          <w:rFonts w:ascii="Arial" w:hAnsi="Arial" w:eastAsia="Times New Roman" w:cs="Arial"/>
          <w:color w:val="262626"/>
          <w:lang w:val="mk-MK"/>
        </w:rPr>
      </w:pPr>
    </w:p>
    <w:p w:rsidRPr="008C1B2A" w:rsidR="00C76BA7" w:rsidP="00A54974" w:rsidRDefault="00C76BA7" w14:paraId="355C413E" w14:textId="2826B2D3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За да може да се обезбеди менторска поддршка, ќе се креира национална база на ментори за секоја од земјите-кориснички. Националните ментори</w:t>
      </w:r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ќе бидат избрани врз основа на нивната експертиза во горенаведените области и/или друга релевантна експертиза поврзана со развојот и поддршката на ГО.</w:t>
      </w:r>
    </w:p>
    <w:p w:rsidRPr="008C1B2A" w:rsidR="00C76BA7" w:rsidP="00A54974" w:rsidRDefault="00C76BA7" w14:paraId="2F3FB9CC" w14:textId="77777777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</w:p>
    <w:p w:rsidRPr="008C1B2A" w:rsidR="005367D2" w:rsidP="00A54974" w:rsidRDefault="00C76BA7" w14:paraId="16E2D385" w14:textId="51AC7A01">
      <w:pPr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Одговорните </w:t>
      </w:r>
      <w:r w:rsidRPr="008C1B2A" w:rsidR="00A54974">
        <w:rPr>
          <w:rFonts w:ascii="Arial" w:hAnsi="Arial" w:eastAsia="Times New Roman" w:cs="Arial"/>
          <w:color w:val="262626"/>
          <w:sz w:val="22"/>
          <w:szCs w:val="22"/>
          <w:lang w:val="mk-MK"/>
        </w:rPr>
        <w:t>лица од секој партнер на конзорциумот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на </w:t>
      </w:r>
      <w:r w:rsidRPr="008C1B2A" w:rsidR="00A54974">
        <w:rPr>
          <w:rFonts w:ascii="Arial" w:hAnsi="Arial" w:eastAsia="Times New Roman" w:cs="Arial"/>
          <w:color w:val="262626"/>
          <w:sz w:val="22"/>
          <w:szCs w:val="22"/>
          <w:lang w:val="mk-MK"/>
        </w:rPr>
        <w:t>СМАРТ Балкан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ќе обез</w:t>
      </w:r>
      <w:r w:rsidRPr="008C1B2A" w:rsidR="00A54974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бедат податоци за </w:t>
      </w:r>
      <w:r w:rsidRPr="008C1B2A" w:rsid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организациите</w:t>
      </w:r>
      <w:r w:rsidRPr="008C1B2A" w:rsidR="00A54974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кои се </w:t>
      </w:r>
      <w:r w:rsidRPr="008C1B2A" w:rsidR="00C6034E">
        <w:rPr>
          <w:rFonts w:ascii="Arial" w:hAnsi="Arial" w:eastAsia="Times New Roman" w:cs="Arial"/>
          <w:color w:val="262626"/>
          <w:sz w:val="22"/>
          <w:szCs w:val="22"/>
          <w:lang w:val="mk-MK"/>
        </w:rPr>
        <w:t>добиени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преку процесот на самоевалуација</w:t>
      </w:r>
      <w:r w:rsidRPr="008C1B2A" w:rsidR="00C6034E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на организациите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.</w:t>
      </w:r>
    </w:p>
    <w:p w:rsidRPr="008C1B2A" w:rsidR="005367D2" w:rsidP="00A54974" w:rsidRDefault="005367D2" w14:paraId="1CB9C7A9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A54974" w14:paraId="1E2D6761" w14:textId="4FAD6675">
      <w:pPr>
        <w:pStyle w:val="ListParagraph"/>
        <w:numPr>
          <w:ilvl w:val="0"/>
          <w:numId w:val="3"/>
        </w:numPr>
        <w:tabs>
          <w:tab w:val="left" w:pos="722"/>
        </w:tabs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РЕЗУЛТАТИ</w:t>
      </w:r>
    </w:p>
    <w:p w:rsidRPr="008C1B2A" w:rsidR="005367D2" w:rsidP="00A54974" w:rsidRDefault="005367D2" w14:paraId="00F651AA" w14:textId="2B051EF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A54974" w:rsidP="00A54974" w:rsidRDefault="00A54974" w14:paraId="548B1263" w14:textId="50CAADF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За време на менторската поддршка се очекува кумулативно 90 ГО од земјите-кориснички, да добијат менторска поддршка во текот на оваа активност во периодот помеѓу 2023 год. до 2025 година.</w:t>
      </w:r>
    </w:p>
    <w:p w:rsidRPr="008C1B2A" w:rsidR="00A54974" w:rsidP="00A54974" w:rsidRDefault="008A6C32" w14:paraId="764D3A40" w14:textId="0C39949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Партнерите на кон</w:t>
      </w:r>
      <w:r w:rsidRPr="008C1B2A" w:rsidR="00A54974">
        <w:rPr>
          <w:rFonts w:ascii="Arial" w:hAnsi="Arial" w:cs="Arial"/>
          <w:sz w:val="22"/>
          <w:szCs w:val="22"/>
          <w:lang w:val="mk-MK"/>
        </w:rPr>
        <w:t xml:space="preserve">зорциумот ќе обезбедат </w:t>
      </w:r>
      <w:r w:rsidRPr="008C1B2A">
        <w:rPr>
          <w:rFonts w:ascii="Arial" w:hAnsi="Arial" w:cs="Arial"/>
          <w:sz w:val="22"/>
          <w:szCs w:val="22"/>
          <w:lang w:val="mk-MK"/>
        </w:rPr>
        <w:t>вкупно 30 менторски денови за три</w:t>
      </w:r>
      <w:r w:rsidRPr="008C1B2A" w:rsidR="00A54974">
        <w:rPr>
          <w:rFonts w:ascii="Arial" w:hAnsi="Arial" w:cs="Arial"/>
          <w:sz w:val="22"/>
          <w:szCs w:val="22"/>
          <w:lang w:val="mk-MK"/>
        </w:rPr>
        <w:t>годишниот период, односно 10 менторски денови годишно, за секоја од земјите-кориснички.</w:t>
      </w:r>
    </w:p>
    <w:p w:rsidRPr="008C1B2A" w:rsidR="008A6C32" w:rsidP="00A54974" w:rsidRDefault="008A6C32" w14:paraId="523646C5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A54974" w:rsidP="00A54974" w:rsidRDefault="00A54974" w14:paraId="0BC0A4BC" w14:textId="16A6C4FD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Националните ментори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ќе бидат ангажирани врз основа на нивната специфична експертиза и специфичните барања и потреби на ГО.</w:t>
      </w:r>
    </w:p>
    <w:p w:rsidRPr="008C1B2A" w:rsidR="008A6C32" w:rsidP="00A54974" w:rsidRDefault="008A6C32" w14:paraId="160F25A2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A54974" w:rsidP="00A54974" w:rsidRDefault="00A54974" w14:paraId="7E80A318" w14:textId="507BEF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Поддршката може да вклучува совети, теренска работа, учество во креирање на стратешки или дру</w:t>
      </w:r>
      <w:r w:rsidRPr="008C1B2A" w:rsidR="008A6C32">
        <w:rPr>
          <w:rFonts w:ascii="Arial" w:hAnsi="Arial" w:cs="Arial"/>
          <w:sz w:val="22"/>
          <w:szCs w:val="22"/>
          <w:lang w:val="mk-MK"/>
        </w:rPr>
        <w:t xml:space="preserve">г вид на документи или </w:t>
      </w:r>
      <w:r w:rsidRPr="008C1B2A" w:rsidR="00E87B8E">
        <w:rPr>
          <w:rFonts w:ascii="Arial" w:hAnsi="Arial" w:cs="Arial"/>
          <w:sz w:val="22"/>
          <w:szCs w:val="22"/>
          <w:lang w:val="mk-MK"/>
        </w:rPr>
        <w:t>поддршка во одредени активности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кои се поврзани со програмско и финансиско управување на организацијата, управување со човечки ресурси, проектен менаџмент и градење имиџ.</w:t>
      </w:r>
    </w:p>
    <w:p w:rsidRPr="008C1B2A" w:rsidR="005367D2" w:rsidP="00A54974" w:rsidRDefault="005367D2" w14:paraId="29E96319" w14:textId="05AFB761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A54974" w14:paraId="798B71E8" w14:textId="63BF62A3">
      <w:pPr>
        <w:pStyle w:val="Heading3"/>
        <w:numPr>
          <w:ilvl w:val="0"/>
          <w:numId w:val="3"/>
        </w:numPr>
        <w:spacing w:before="0"/>
        <w:jc w:val="left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pacing w:val="-1"/>
          <w:sz w:val="22"/>
          <w:szCs w:val="22"/>
          <w:lang w:val="mk-MK"/>
        </w:rPr>
        <w:t>ГЛАВНА ЦЕЛ НА МЕНТОРСТВОТО</w:t>
      </w:r>
    </w:p>
    <w:p w:rsidRPr="008C1B2A" w:rsidR="005367D2" w:rsidP="00A54974" w:rsidRDefault="005367D2" w14:paraId="759DB831" w14:textId="3DF7C2C5">
      <w:pPr>
        <w:pStyle w:val="BodyText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A54974" w:rsidP="00A54974" w:rsidRDefault="00A54974" w14:paraId="64F7E398" w14:textId="46109BCE">
      <w:pPr>
        <w:pStyle w:val="BodyText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Менторската по</w:t>
      </w:r>
      <w:r w:rsidRPr="008C1B2A" w:rsidR="002C45DA">
        <w:rPr>
          <w:rFonts w:ascii="Arial" w:hAnsi="Arial" w:cs="Arial"/>
          <w:sz w:val="22"/>
          <w:szCs w:val="22"/>
          <w:lang w:val="mk-MK"/>
        </w:rPr>
        <w:t>ддршка ќе им биде понудена на граѓанските организации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во секоја од земјите-кориснички. Од граѓанските организации се очекува да изразат желба/потреба</w:t>
      </w:r>
      <w:r w:rsidRPr="008C1B2A" w:rsidR="002C45DA">
        <w:rPr>
          <w:rFonts w:ascii="Arial" w:hAnsi="Arial" w:cs="Arial"/>
          <w:sz w:val="22"/>
          <w:szCs w:val="22"/>
          <w:lang w:val="mk-MK"/>
        </w:rPr>
        <w:t xml:space="preserve"> за менторска поддршка, а потоа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8C1B2A" w:rsidR="008C1B2A">
        <w:rPr>
          <w:rFonts w:ascii="Arial" w:hAnsi="Arial" w:cs="Arial"/>
          <w:sz w:val="22"/>
          <w:szCs w:val="22"/>
          <w:lang w:val="mk-MK"/>
        </w:rPr>
        <w:t>координација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C1B2A" w:rsidR="008A6C32">
        <w:rPr>
          <w:rFonts w:ascii="Arial" w:hAnsi="Arial" w:cs="Arial"/>
          <w:sz w:val="22"/>
          <w:szCs w:val="22"/>
          <w:lang w:val="mk-MK"/>
        </w:rPr>
        <w:t xml:space="preserve">помош на </w:t>
      </w:r>
      <w:r w:rsidRPr="008C1B2A" w:rsidR="002C45DA">
        <w:rPr>
          <w:rFonts w:ascii="Arial" w:hAnsi="Arial" w:cs="Arial"/>
          <w:sz w:val="22"/>
          <w:szCs w:val="22"/>
          <w:lang w:val="mk-MK"/>
        </w:rPr>
        <w:t>одговорното лице за управување со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грантови в</w:t>
      </w:r>
      <w:r w:rsidRPr="008C1B2A" w:rsidR="002C45DA">
        <w:rPr>
          <w:rFonts w:ascii="Arial" w:hAnsi="Arial" w:cs="Arial"/>
          <w:sz w:val="22"/>
          <w:szCs w:val="22"/>
          <w:lang w:val="mk-MK"/>
        </w:rPr>
        <w:t>о соодветната земја, ќе се усогласат потребите на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ГО</w:t>
      </w:r>
      <w:r w:rsidRPr="008C1B2A" w:rsidR="002C45DA">
        <w:rPr>
          <w:rFonts w:ascii="Arial" w:hAnsi="Arial" w:cs="Arial"/>
          <w:sz w:val="22"/>
          <w:szCs w:val="22"/>
          <w:lang w:val="mk-MK"/>
        </w:rPr>
        <w:t>, со национален ментор од базата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на ментори</w:t>
      </w:r>
      <w:r w:rsidRPr="008C1B2A" w:rsidR="002C45DA">
        <w:rPr>
          <w:rFonts w:ascii="Arial" w:hAnsi="Arial" w:cs="Arial"/>
          <w:sz w:val="22"/>
          <w:szCs w:val="22"/>
          <w:lang w:val="mk-MK"/>
        </w:rPr>
        <w:t>,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врз основа на неговата/нејзината специфична експертиза.</w:t>
      </w:r>
    </w:p>
    <w:p w:rsidRPr="008C1B2A" w:rsidR="005367D2" w:rsidP="00A54974" w:rsidRDefault="005367D2" w14:paraId="11C607C1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2C45DA" w14:paraId="752433BA" w14:textId="4A7B4406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КОДЕКС НА ОДНЕСУВАЊЕ</w:t>
      </w:r>
    </w:p>
    <w:p w:rsidRPr="008C1B2A" w:rsidR="005367D2" w:rsidP="00A54974" w:rsidRDefault="005367D2" w14:paraId="08E164C1" w14:textId="77777777">
      <w:pPr>
        <w:rPr>
          <w:rFonts w:ascii="Arial" w:hAnsi="Arial" w:cs="Arial"/>
          <w:sz w:val="22"/>
          <w:szCs w:val="22"/>
          <w:lang w:val="mk-MK"/>
        </w:rPr>
      </w:pPr>
    </w:p>
    <w:p w:rsidRPr="008C1B2A" w:rsidR="002C45DA" w:rsidP="00A54974" w:rsidRDefault="002C45DA" w14:paraId="15A8F8D5" w14:textId="77AB28D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Се очекува националните ментори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да обезбедат менторска поддршка заснована на принципите и вредностите промовирани од проектот СМАРТ Балкан кои меѓу другото се: професионализам, правичност и непристрасност, </w:t>
      </w:r>
      <w:r w:rsidRPr="008C1B2A" w:rsidR="00E87B8E">
        <w:rPr>
          <w:rFonts w:ascii="Arial" w:hAnsi="Arial" w:cs="Arial"/>
          <w:sz w:val="22"/>
          <w:szCs w:val="22"/>
          <w:lang w:val="mk-MK"/>
        </w:rPr>
        <w:t>извонредност</w:t>
      </w:r>
      <w:r w:rsidRPr="008C1B2A">
        <w:rPr>
          <w:rFonts w:ascii="Arial" w:hAnsi="Arial" w:cs="Arial"/>
          <w:sz w:val="22"/>
          <w:szCs w:val="22"/>
          <w:lang w:val="mk-MK"/>
        </w:rPr>
        <w:t>, доверливост и ефикасност.</w:t>
      </w:r>
    </w:p>
    <w:p w:rsidRPr="008C1B2A" w:rsidR="005367D2" w:rsidP="00A54974" w:rsidRDefault="005367D2" w14:paraId="3F0477FE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B06AC9" w14:paraId="297C2963" w14:textId="7EFA2FAE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ИЗБОР НА НАЦИОНАЛНИ МЕНТОРИ</w:t>
      </w:r>
      <w:r w:rsidRPr="008C1B2A" w:rsidR="00EB6020">
        <w:rPr>
          <w:rFonts w:ascii="Arial" w:hAnsi="Arial" w:cs="Arial"/>
          <w:lang w:val="mk-MK"/>
        </w:rPr>
        <w:t>/КИ</w:t>
      </w:r>
    </w:p>
    <w:p w:rsidRPr="008C1B2A" w:rsidR="00E07EC8" w:rsidP="00A54974" w:rsidRDefault="00E07EC8" w14:paraId="0B4EA1B3" w14:textId="41CAC91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B06AC9" w:rsidP="00B06AC9" w:rsidRDefault="00B06AC9" w14:paraId="5E250774" w14:textId="0030D4E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Националните ментори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ќе бидат избрани врз основа на нивната област на експертиза и достапност.</w:t>
      </w:r>
    </w:p>
    <w:p w:rsidRPr="008C1B2A" w:rsidR="00B06AC9" w:rsidP="00B06AC9" w:rsidRDefault="00E87B8E" w14:paraId="4D9BCEB2" w14:textId="4209292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Примените апликации за национални ментори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ќе бидат евалуаирани </w:t>
      </w:r>
      <w:r w:rsidRPr="008C1B2A" w:rsidR="00B06AC9">
        <w:rPr>
          <w:rFonts w:ascii="Arial" w:hAnsi="Arial" w:cs="Arial"/>
          <w:sz w:val="22"/>
          <w:szCs w:val="22"/>
          <w:lang w:val="mk-MK"/>
        </w:rPr>
        <w:t xml:space="preserve">на </w:t>
      </w:r>
      <w:r w:rsidR="00BA5435">
        <w:rPr>
          <w:rFonts w:ascii="Arial" w:hAnsi="Arial" w:cs="Arial"/>
          <w:b/>
          <w:sz w:val="22"/>
          <w:szCs w:val="22"/>
          <w:lang w:val="mk-MK"/>
        </w:rPr>
        <w:t>6ти март</w:t>
      </w:r>
      <w:r w:rsidRPr="008C1B2A" w:rsidR="00B06AC9">
        <w:rPr>
          <w:rFonts w:ascii="Arial" w:hAnsi="Arial" w:cs="Arial"/>
          <w:b/>
          <w:sz w:val="22"/>
          <w:szCs w:val="22"/>
          <w:lang w:val="mk-MK"/>
        </w:rPr>
        <w:t xml:space="preserve"> 2023 година</w:t>
      </w:r>
      <w:r w:rsidRPr="008C1B2A">
        <w:rPr>
          <w:rFonts w:ascii="Arial" w:hAnsi="Arial" w:cs="Arial"/>
          <w:sz w:val="22"/>
          <w:szCs w:val="22"/>
          <w:lang w:val="mk-MK"/>
        </w:rPr>
        <w:t>, а</w:t>
      </w:r>
      <w:r w:rsidRPr="008C1B2A" w:rsidR="00B06AC9">
        <w:rPr>
          <w:rFonts w:ascii="Arial" w:hAnsi="Arial" w:cs="Arial"/>
          <w:sz w:val="22"/>
          <w:szCs w:val="22"/>
          <w:lang w:val="mk-MK"/>
        </w:rPr>
        <w:t xml:space="preserve"> кандидати</w:t>
      </w:r>
      <w:r w:rsidRPr="008C1B2A">
        <w:rPr>
          <w:rFonts w:ascii="Arial" w:hAnsi="Arial" w:cs="Arial"/>
          <w:sz w:val="22"/>
          <w:szCs w:val="22"/>
          <w:lang w:val="mk-MK"/>
        </w:rPr>
        <w:t>те кои ќе влезат во потесен круг</w:t>
      </w:r>
      <w:r w:rsidRPr="008C1B2A" w:rsidR="00B06AC9">
        <w:rPr>
          <w:rFonts w:ascii="Arial" w:hAnsi="Arial" w:cs="Arial"/>
          <w:sz w:val="22"/>
          <w:szCs w:val="22"/>
          <w:lang w:val="mk-MK"/>
        </w:rPr>
        <w:t xml:space="preserve"> ќе </w:t>
      </w:r>
      <w:r w:rsidR="00BA5435">
        <w:rPr>
          <w:rFonts w:ascii="Arial" w:hAnsi="Arial" w:cs="Arial"/>
          <w:sz w:val="22"/>
          <w:szCs w:val="22"/>
          <w:lang w:val="mk-MK"/>
        </w:rPr>
        <w:t xml:space="preserve">бидат информирани дека се дел од </w:t>
      </w:r>
      <w:proofErr w:type="spellStart"/>
      <w:r w:rsidR="00BA5435">
        <w:rPr>
          <w:rFonts w:ascii="Arial" w:hAnsi="Arial" w:cs="Arial"/>
          <w:sz w:val="22"/>
          <w:szCs w:val="22"/>
          <w:lang w:val="mk-MK"/>
        </w:rPr>
        <w:t>националнта</w:t>
      </w:r>
      <w:proofErr w:type="spellEnd"/>
      <w:r w:rsidR="00BA5435">
        <w:rPr>
          <w:rFonts w:ascii="Arial" w:hAnsi="Arial" w:cs="Arial"/>
          <w:sz w:val="22"/>
          <w:szCs w:val="22"/>
          <w:lang w:val="mk-MK"/>
        </w:rPr>
        <w:t xml:space="preserve"> база на </w:t>
      </w:r>
      <w:proofErr w:type="spellStart"/>
      <w:r w:rsidR="00BA5435">
        <w:rPr>
          <w:rFonts w:ascii="Arial" w:hAnsi="Arial" w:cs="Arial"/>
          <w:sz w:val="22"/>
          <w:szCs w:val="22"/>
          <w:lang w:val="mk-MK"/>
        </w:rPr>
        <w:t>ментортид</w:t>
      </w:r>
      <w:proofErr w:type="spellEnd"/>
    </w:p>
    <w:p w:rsidRPr="008C1B2A" w:rsidR="008A6C32" w:rsidP="00B06AC9" w:rsidRDefault="008A6C32" w14:paraId="3A36FFB3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B06AC9" w:rsidP="00B06AC9" w:rsidRDefault="00B06AC9" w14:paraId="1B9281B5" w14:textId="11596AA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Финалниот избор и ангажирањето на националните ментори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ќе се одлучува во подоцнежна фаза, во зависност од конкретните барања и потреби на граѓанските организации во</w:t>
      </w:r>
      <w:r w:rsidRPr="008C1B2A" w:rsidR="008A6C32">
        <w:rPr>
          <w:rFonts w:ascii="Arial" w:hAnsi="Arial" w:cs="Arial"/>
          <w:sz w:val="22"/>
          <w:szCs w:val="22"/>
          <w:lang w:val="mk-MK"/>
        </w:rPr>
        <w:t xml:space="preserve"> однос на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областа на експертизата на националниот ментор</w:t>
      </w:r>
      <w:r w:rsidRPr="008C1B2A" w:rsidR="00EB6020">
        <w:rPr>
          <w:rFonts w:ascii="Arial" w:hAnsi="Arial" w:cs="Arial"/>
          <w:sz w:val="22"/>
          <w:szCs w:val="22"/>
          <w:lang w:val="mk-MK"/>
        </w:rPr>
        <w:t>/ка</w:t>
      </w:r>
      <w:r w:rsidRPr="008C1B2A">
        <w:rPr>
          <w:rFonts w:ascii="Arial" w:hAnsi="Arial" w:cs="Arial"/>
          <w:sz w:val="22"/>
          <w:szCs w:val="22"/>
          <w:lang w:val="mk-MK"/>
        </w:rPr>
        <w:t>.</w:t>
      </w:r>
    </w:p>
    <w:p w:rsidRPr="008C1B2A" w:rsidR="00B06AC9" w:rsidP="00A54974" w:rsidRDefault="00B06AC9" w14:paraId="26417B64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E75001" w:rsidP="00A54974" w:rsidRDefault="00E75001" w14:paraId="4260B1D5" w14:textId="6BC9908E">
      <w:pPr>
        <w:shd w:val="clear" w:color="auto" w:fill="FFFFFF"/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По потпишувањето на Договорот, на националниот ментор</w:t>
      </w:r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/ка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ќе му бидат доделени граѓански организации вклучувајќи ги и нивните конкретни барања и потреби, за кои тој/таа ќе подготви менторски извештај </w:t>
      </w:r>
      <w:r w:rsidRPr="008C1B2A" w:rsidR="008A6C32">
        <w:rPr>
          <w:rFonts w:ascii="Arial" w:hAnsi="Arial" w:eastAsia="Times New Roman" w:cs="Arial"/>
          <w:color w:val="262626"/>
          <w:sz w:val="22"/>
          <w:szCs w:val="22"/>
          <w:lang w:val="mk-MK"/>
        </w:rPr>
        <w:t>по заврш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ување на менторската поддршка. </w:t>
      </w:r>
      <w:r w:rsidRPr="008C1B2A" w:rsidR="008A6C32">
        <w:rPr>
          <w:rFonts w:ascii="Arial" w:hAnsi="Arial" w:eastAsia="Times New Roman" w:cs="Arial"/>
          <w:color w:val="262626"/>
          <w:sz w:val="22"/>
          <w:szCs w:val="22"/>
          <w:lang w:val="mk-MK"/>
        </w:rPr>
        <w:t>Советите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кои ќе ги добијат граѓанските организации треба да бидат напишани во форма која би можела да биде корисна и за други организации. </w:t>
      </w:r>
      <w:r w:rsidRPr="008C1B2A" w:rsidR="008A6C32">
        <w:rPr>
          <w:rFonts w:ascii="Arial" w:hAnsi="Arial" w:eastAsia="Times New Roman" w:cs="Arial"/>
          <w:color w:val="262626"/>
          <w:sz w:val="22"/>
          <w:szCs w:val="22"/>
          <w:lang w:val="mk-MK"/>
        </w:rPr>
        <w:t>Советите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ќе бидат објавени на веб страната на проектот, во делот </w:t>
      </w:r>
      <w:proofErr w:type="spellStart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Смарт</w:t>
      </w:r>
      <w:proofErr w:type="spellEnd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пакет материјали и социјални мрежи.</w:t>
      </w:r>
    </w:p>
    <w:p w:rsidRPr="008C1B2A" w:rsidR="005367D2" w:rsidP="00A54974" w:rsidRDefault="005367D2" w14:paraId="366FDC15" w14:textId="7B8C01C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821791" w14:paraId="7C5AE29F" w14:textId="542FE8E8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ПРОФИЛ НА МЕНТОР</w:t>
      </w:r>
      <w:r w:rsidRPr="008C1B2A" w:rsidR="6341A42D">
        <w:rPr>
          <w:rFonts w:ascii="Arial" w:hAnsi="Arial" w:cs="Arial"/>
          <w:lang w:val="mk-MK"/>
        </w:rPr>
        <w:t>:</w:t>
      </w:r>
    </w:p>
    <w:p w:rsidRPr="008C1B2A" w:rsidR="00617B77" w:rsidP="00A54974" w:rsidRDefault="00617B77" w14:paraId="73F1D85C" w14:textId="17E5B303">
      <w:pPr>
        <w:rPr>
          <w:rFonts w:ascii="Arial" w:hAnsi="Arial" w:cs="Arial"/>
          <w:sz w:val="22"/>
          <w:szCs w:val="22"/>
          <w:lang w:val="mk-MK"/>
        </w:rPr>
      </w:pPr>
    </w:p>
    <w:p w:rsidRPr="008C1B2A" w:rsidR="00514834" w:rsidP="00A54974" w:rsidRDefault="001500BA" w14:paraId="64652CED" w14:textId="2C7D4CA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Подобниот</w:t>
      </w:r>
      <w:r w:rsidRPr="008C1B2A" w:rsidR="00514834">
        <w:rPr>
          <w:rFonts w:ascii="Arial" w:hAnsi="Arial" w:cs="Arial"/>
          <w:sz w:val="22"/>
          <w:szCs w:val="22"/>
          <w:lang w:val="mk-MK"/>
        </w:rPr>
        <w:t xml:space="preserve"> кандидати за национален ментор</w:t>
      </w:r>
      <w:r w:rsidRPr="008C1B2A">
        <w:rPr>
          <w:rFonts w:ascii="Arial" w:hAnsi="Arial" w:cs="Arial"/>
          <w:sz w:val="22"/>
          <w:szCs w:val="22"/>
          <w:lang w:val="mk-MK"/>
        </w:rPr>
        <w:t>/ка</w:t>
      </w:r>
      <w:r w:rsidRPr="008C1B2A" w:rsidR="00514834">
        <w:rPr>
          <w:rFonts w:ascii="Arial" w:hAnsi="Arial" w:cs="Arial"/>
          <w:sz w:val="22"/>
          <w:szCs w:val="22"/>
          <w:lang w:val="mk-MK"/>
        </w:rPr>
        <w:t xml:space="preserve"> треба да </w:t>
      </w:r>
      <w:r w:rsidRPr="008C1B2A" w:rsidR="00617B77">
        <w:rPr>
          <w:rFonts w:ascii="Arial" w:hAnsi="Arial" w:cs="Arial"/>
          <w:sz w:val="22"/>
          <w:szCs w:val="22"/>
          <w:lang w:val="mk-MK"/>
        </w:rPr>
        <w:t xml:space="preserve">: </w:t>
      </w:r>
    </w:p>
    <w:p w:rsidRPr="008C1B2A" w:rsidR="00514834" w:rsidP="00A54974" w:rsidRDefault="00514834" w14:paraId="252F93BC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617B77" w:rsidP="00514834" w:rsidRDefault="00514834" w14:paraId="3184CEFB" w14:textId="2435190A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а) 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Поседува</w:t>
      </w: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најмалку диплома за завршено високо образование</w:t>
      </w:r>
      <w:r w:rsidRPr="008C1B2A" w:rsidR="00617B77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, </w:t>
      </w: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се претпочитаат општествени науки</w:t>
      </w:r>
      <w:r w:rsidR="00BA5435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, економски науки, правни науки, безбедносни студии, јавна администрација, </w:t>
      </w:r>
      <w:r w:rsidR="00FE4D5F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родови студии, политички науки</w:t>
      </w: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или други области поврзани и релевантни за работењето на граѓанските организации</w:t>
      </w:r>
      <w:r w:rsidRPr="008C1B2A" w:rsidR="00617B77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;</w:t>
      </w:r>
    </w:p>
    <w:p w:rsidRPr="008C1B2A" w:rsidR="00514834" w:rsidP="00514834" w:rsidRDefault="00514834" w14:paraId="0C0CC86E" w14:textId="77777777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609D2F19" w14:textId="6171CE98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б)  Да има најмалку 5 години искуство во полето на својата експертиза;</w:t>
      </w:r>
    </w:p>
    <w:p w:rsidRPr="008C1B2A" w:rsidR="00514834" w:rsidP="00514834" w:rsidRDefault="00514834" w14:paraId="660F849E" w14:textId="77777777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6A856DB1" w14:textId="7499BD0C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lastRenderedPageBreak/>
        <w:t xml:space="preserve">в)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П</w:t>
      </w: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ретходно искуство во работа со/во граѓански организации ќе се смета за предност;</w:t>
      </w:r>
    </w:p>
    <w:p w:rsidRPr="008C1B2A" w:rsidR="00514834" w:rsidP="00514834" w:rsidRDefault="00514834" w14:paraId="79D8F8DC" w14:textId="77777777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178006D7" w14:textId="0D4E718B">
      <w:pPr>
        <w:spacing w:after="240"/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г)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Да покаже релевантна експертиза во едно или повеќе тематски полиња на работа на граѓанските организации (не ограничувајќи се на)</w:t>
      </w:r>
      <w:r w:rsidRPr="008C1B2A" w:rsidR="00C52ECC">
        <w:rPr>
          <w:rFonts w:eastAsia="Calibri Light"/>
          <w:sz w:val="16"/>
          <w:szCs w:val="16"/>
          <w:bdr w:val="none" w:color="auto" w:sz="0" w:space="0"/>
          <w:lang w:val="mk-MK"/>
        </w:rPr>
        <w:t xml:space="preserve"> </w:t>
      </w:r>
      <w:r w:rsidRPr="008C1B2A" w:rsidR="00C52ECC">
        <w:rPr>
          <w:rFonts w:eastAsia="Calibri Light"/>
          <w:sz w:val="16"/>
          <w:szCs w:val="16"/>
          <w:bdr w:val="none" w:color="auto" w:sz="0" w:space="0"/>
          <w:lang w:val="mk-MK"/>
        </w:rPr>
        <w:footnoteReference w:id="2"/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: </w:t>
      </w:r>
    </w:p>
    <w:p w:rsidRPr="008C1B2A" w:rsidR="00821791" w:rsidP="00821791" w:rsidRDefault="00821791" w14:paraId="04565BB4" w14:textId="0446D6D3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Стратешко планирање</w:t>
      </w:r>
    </w:p>
    <w:p w:rsidRPr="008C1B2A" w:rsidR="00821791" w:rsidP="00821791" w:rsidRDefault="008E048D" w14:paraId="0008AC6F" w14:textId="50BB104E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Управување (човечки ресурси и организациско управување</w:t>
      </w:r>
      <w:r w:rsidRPr="008C1B2A" w:rsidR="00821791">
        <w:rPr>
          <w:rFonts w:ascii="Arial" w:hAnsi="Arial" w:cs="Arial"/>
          <w:lang w:val="mk-MK"/>
        </w:rPr>
        <w:t>)</w:t>
      </w:r>
    </w:p>
    <w:p w:rsidRPr="008C1B2A" w:rsidR="00821791" w:rsidP="00821791" w:rsidRDefault="00821791" w14:paraId="67CBDFF6" w14:textId="71DD2DF1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Лидерство</w:t>
      </w:r>
    </w:p>
    <w:p w:rsidRPr="008C1B2A" w:rsidR="00821791" w:rsidP="00821791" w:rsidRDefault="00821791" w14:paraId="135BBEB5" w14:textId="4D387D0C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Услуги насочени кон клиенти</w:t>
      </w:r>
    </w:p>
    <w:p w:rsidRPr="008C1B2A" w:rsidR="00821791" w:rsidP="00821791" w:rsidRDefault="00821791" w14:paraId="02125AE8" w14:textId="6572104A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Управување со финансии (вклучувајќи и оданочување)</w:t>
      </w:r>
    </w:p>
    <w:p w:rsidRPr="008C1B2A" w:rsidR="00821791" w:rsidP="00821791" w:rsidRDefault="00821791" w14:paraId="595D0F9E" w14:textId="336D5AED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Комуникации и промоција</w:t>
      </w:r>
    </w:p>
    <w:p w:rsidRPr="008C1B2A" w:rsidR="008E048D" w:rsidP="00821791" w:rsidRDefault="008E048D" w14:paraId="054600BB" w14:textId="47362388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Правна поддршка</w:t>
      </w:r>
    </w:p>
    <w:p w:rsidRPr="008C1B2A" w:rsidR="00821791" w:rsidP="00821791" w:rsidRDefault="00821791" w14:paraId="622CF8AA" w14:textId="404DC0F9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Работа со засегнати страни</w:t>
      </w:r>
    </w:p>
    <w:p w:rsidRPr="008C1B2A" w:rsidR="00821791" w:rsidP="00821791" w:rsidRDefault="00821791" w14:paraId="724C6A8C" w14:textId="01F0F7F0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Мониторинг и евалуација</w:t>
      </w:r>
    </w:p>
    <w:p w:rsidRPr="008C1B2A" w:rsidR="00821791" w:rsidP="00821791" w:rsidRDefault="00821791" w14:paraId="78A06010" w14:textId="6F64ED79">
      <w:pPr>
        <w:pStyle w:val="ListParagraph"/>
        <w:numPr>
          <w:ilvl w:val="2"/>
          <w:numId w:val="9"/>
        </w:numPr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 xml:space="preserve">Резултати (вклучувајќи и проектна </w:t>
      </w:r>
      <w:proofErr w:type="spellStart"/>
      <w:r w:rsidRPr="008C1B2A">
        <w:rPr>
          <w:rFonts w:ascii="Arial" w:hAnsi="Arial" w:cs="Arial"/>
          <w:lang w:val="mk-MK"/>
        </w:rPr>
        <w:t>импламентација</w:t>
      </w:r>
      <w:proofErr w:type="spellEnd"/>
      <w:r w:rsidRPr="008C1B2A">
        <w:rPr>
          <w:rFonts w:ascii="Arial" w:hAnsi="Arial" w:cs="Arial"/>
          <w:lang w:val="mk-MK"/>
        </w:rPr>
        <w:t>)</w:t>
      </w:r>
    </w:p>
    <w:p w:rsidRPr="008C1B2A" w:rsidR="00BB4F4B" w:rsidP="00BB4F4B" w:rsidRDefault="00BB4F4B" w14:paraId="0DF71C4B" w14:textId="26B6A1B4">
      <w:pPr>
        <w:pStyle w:val="ListParagraph"/>
        <w:numPr>
          <w:ilvl w:val="2"/>
          <w:numId w:val="9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Застапување (документи за јавни политики, истражувања итн.)</w:t>
      </w:r>
    </w:p>
    <w:p w:rsidRPr="008C1B2A" w:rsidR="00821791" w:rsidP="000C09E4" w:rsidRDefault="00BB4F4B" w14:paraId="17C68F4A" w14:textId="74E2AB11">
      <w:pPr>
        <w:pStyle w:val="ListParagraph"/>
        <w:widowControl/>
        <w:numPr>
          <w:ilvl w:val="2"/>
          <w:numId w:val="9"/>
        </w:numPr>
        <w:autoSpaceDE/>
        <w:autoSpaceDN/>
        <w:contextualSpacing/>
        <w:jc w:val="both"/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Области: с</w:t>
      </w:r>
      <w:r w:rsidRPr="008C1B2A" w:rsidR="00C52ECC">
        <w:rPr>
          <w:rFonts w:ascii="Arial" w:hAnsi="Arial" w:cs="Arial"/>
          <w:lang w:val="mk-MK"/>
        </w:rPr>
        <w:t>игу</w:t>
      </w:r>
      <w:r w:rsidRPr="008C1B2A" w:rsidR="00821791">
        <w:rPr>
          <w:rFonts w:ascii="Arial" w:hAnsi="Arial" w:cs="Arial"/>
          <w:lang w:val="mk-MK"/>
        </w:rPr>
        <w:t>рност, стабилност и добро владеење</w:t>
      </w:r>
      <w:r w:rsidR="00FE4D5F">
        <w:rPr>
          <w:rFonts w:ascii="Arial" w:hAnsi="Arial" w:cs="Arial"/>
          <w:lang w:val="mk-MK"/>
        </w:rPr>
        <w:t xml:space="preserve">, ЕУ </w:t>
      </w:r>
      <w:proofErr w:type="spellStart"/>
      <w:r w:rsidR="00FE4D5F">
        <w:rPr>
          <w:rFonts w:ascii="Arial" w:hAnsi="Arial" w:cs="Arial"/>
          <w:lang w:val="mk-MK"/>
        </w:rPr>
        <w:t>интаграции</w:t>
      </w:r>
      <w:proofErr w:type="spellEnd"/>
      <w:r w:rsidR="00FE4D5F">
        <w:rPr>
          <w:rFonts w:ascii="Arial" w:hAnsi="Arial" w:cs="Arial"/>
          <w:lang w:val="mk-MK"/>
        </w:rPr>
        <w:t>, родова еднаквост, заштита на животната средина</w:t>
      </w:r>
    </w:p>
    <w:p w:rsidRPr="008C1B2A" w:rsidR="00514834" w:rsidP="008A17CB" w:rsidRDefault="00514834" w14:paraId="2CF9908D" w14:textId="77777777">
      <w:pPr>
        <w:pStyle w:val="ListParagraph"/>
        <w:widowControl/>
        <w:autoSpaceDE/>
        <w:autoSpaceDN/>
        <w:ind w:left="2519" w:firstLine="0"/>
        <w:contextualSpacing/>
        <w:jc w:val="both"/>
        <w:rPr>
          <w:rFonts w:ascii="Arial" w:hAnsi="Arial" w:cs="Arial"/>
          <w:lang w:val="mk-MK"/>
        </w:rPr>
      </w:pPr>
    </w:p>
    <w:p w:rsidRPr="008C1B2A" w:rsidR="00B17C00" w:rsidP="00514834" w:rsidRDefault="00514834" w14:paraId="2C4C1476" w14:textId="5A1532A9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cs="Arial"/>
          <w:lang w:val="mk-MK"/>
        </w:rPr>
        <w:t>д</w:t>
      </w: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) </w:t>
      </w:r>
      <w:r w:rsidRPr="008C1B2A" w:rsidR="001500B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Добро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познавање и разбирање на барањата на донаторит</w:t>
      </w:r>
      <w:r w:rsidRPr="008C1B2A" w:rsidR="00662FF9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е, меѓународните стандарди и добри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практики релевантни за градење на капацитетите на граѓанските организации</w:t>
      </w:r>
      <w:r w:rsidRPr="008C1B2A" w:rsidR="001500B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, ќе се смета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за предност;</w:t>
      </w:r>
    </w:p>
    <w:p w:rsidRPr="008C1B2A" w:rsidR="00514834" w:rsidP="00514834" w:rsidRDefault="00514834" w14:paraId="798B5E4E" w14:textId="77777777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1E52C731" w14:textId="7B9F8CDB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ѓ) 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Претходно искуство во спроведување на тренинзи и менторство со фокус кон развој на </w:t>
      </w:r>
      <w:r w:rsidRPr="008C1B2A" w:rsidR="00662FF9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граѓански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организации</w:t>
      </w:r>
      <w:r w:rsidRPr="008C1B2A" w:rsidR="00617B77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; </w:t>
      </w:r>
    </w:p>
    <w:p w:rsidRPr="008C1B2A" w:rsidR="00514834" w:rsidP="00514834" w:rsidRDefault="00514834" w14:paraId="0E1B4B34" w14:textId="77777777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68B06A21" w14:textId="45484E20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е)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Добро познавање н</w:t>
      </w:r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а англиски јазик (зборување и пишување) и познавање на најмалку еден од локалните јазици на земјите-кориснички на </w:t>
      </w:r>
      <w:proofErr w:type="spellStart"/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преоктот</w:t>
      </w:r>
      <w:proofErr w:type="spellEnd"/>
      <w:r w:rsidRPr="008C1B2A" w:rsidR="00F8497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, ќе се смета за предност</w:t>
      </w:r>
      <w:r w:rsidRPr="008C1B2A" w:rsidR="6341A42D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; </w:t>
      </w:r>
    </w:p>
    <w:p w:rsidRPr="008C1B2A" w:rsidR="00514834" w:rsidP="00514834" w:rsidRDefault="00514834" w14:paraId="294D24FF" w14:textId="77777777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52E47131" w14:textId="773E89E9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ж)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Одлични аналитички вештини и известување</w:t>
      </w:r>
      <w:r w:rsidRPr="008C1B2A" w:rsidR="00617B77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; </w:t>
      </w:r>
    </w:p>
    <w:p w:rsidRPr="008C1B2A" w:rsidR="00514834" w:rsidP="00514834" w:rsidRDefault="00514834" w14:paraId="4CBB7ECE" w14:textId="77777777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</w:p>
    <w:p w:rsidRPr="008C1B2A" w:rsidR="00617B77" w:rsidP="00514834" w:rsidRDefault="00514834" w14:paraId="20D752A6" w14:textId="0DCBD225">
      <w:pPr>
        <w:ind w:left="360"/>
        <w:contextualSpacing/>
        <w:jc w:val="both"/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</w:pPr>
      <w:r w:rsidRPr="008C1B2A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з) </w:t>
      </w:r>
      <w:r w:rsidRPr="008C1B2A" w:rsidR="00C52ECC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 xml:space="preserve"> Вештини за решавање на проблеми</w:t>
      </w:r>
      <w:r w:rsidRPr="008C1B2A" w:rsidR="00617B77">
        <w:rPr>
          <w:rFonts w:ascii="Arial" w:hAnsi="Arial" w:eastAsia="Calibri Light" w:cs="Arial"/>
          <w:sz w:val="22"/>
          <w:szCs w:val="22"/>
          <w:bdr w:val="none" w:color="auto" w:sz="0" w:space="0"/>
          <w:lang w:val="mk-MK"/>
        </w:rPr>
        <w:t>;</w:t>
      </w:r>
    </w:p>
    <w:p w:rsidRPr="008C1B2A" w:rsidR="005367D2" w:rsidP="00A54974" w:rsidRDefault="005367D2" w14:paraId="51CB258A" w14:textId="77777777">
      <w:pPr>
        <w:pStyle w:val="ListParagraph"/>
        <w:tabs>
          <w:tab w:val="left" w:pos="942"/>
        </w:tabs>
        <w:ind w:left="361" w:firstLine="0"/>
        <w:rPr>
          <w:rFonts w:ascii="Arial" w:hAnsi="Arial" w:cs="Arial"/>
          <w:lang w:val="mk-MK"/>
        </w:rPr>
      </w:pPr>
    </w:p>
    <w:p w:rsidRPr="008C1B2A" w:rsidR="005367D2" w:rsidP="00A54974" w:rsidRDefault="00662FF9" w14:paraId="3FC50869" w14:textId="0AFFB78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Апликации за вклучување во н</w:t>
      </w:r>
      <w:r w:rsidRPr="008C1B2A" w:rsidR="00E9212A">
        <w:rPr>
          <w:rFonts w:ascii="Arial" w:hAnsi="Arial" w:cs="Arial"/>
          <w:sz w:val="22"/>
          <w:szCs w:val="22"/>
          <w:lang w:val="mk-MK"/>
        </w:rPr>
        <w:t>ационалната база на ментори/</w:t>
      </w:r>
      <w:proofErr w:type="spellStart"/>
      <w:r w:rsidRPr="008C1B2A" w:rsidR="00E9212A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 w:rsidR="00E9212A">
        <w:rPr>
          <w:rFonts w:ascii="Arial" w:hAnsi="Arial" w:cs="Arial"/>
          <w:sz w:val="22"/>
          <w:szCs w:val="22"/>
          <w:lang w:val="mk-MK"/>
        </w:rPr>
        <w:t xml:space="preserve"> може да поднесат сите постојани и привремени резиденти на некоја од шесте држави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кориснички на проектот СМАРТ Б</w:t>
      </w:r>
      <w:r w:rsidRPr="008C1B2A" w:rsidR="00E9212A">
        <w:rPr>
          <w:rFonts w:ascii="Arial" w:hAnsi="Arial" w:cs="Arial"/>
          <w:sz w:val="22"/>
          <w:szCs w:val="22"/>
          <w:lang w:val="mk-MK"/>
        </w:rPr>
        <w:t>а</w:t>
      </w:r>
      <w:r w:rsidRPr="008C1B2A">
        <w:rPr>
          <w:rFonts w:ascii="Arial" w:hAnsi="Arial" w:cs="Arial"/>
          <w:sz w:val="22"/>
          <w:szCs w:val="22"/>
          <w:lang w:val="mk-MK"/>
        </w:rPr>
        <w:t>л</w:t>
      </w:r>
      <w:r w:rsidRPr="008C1B2A" w:rsidR="00E9212A">
        <w:rPr>
          <w:rFonts w:ascii="Arial" w:hAnsi="Arial" w:cs="Arial"/>
          <w:sz w:val="22"/>
          <w:szCs w:val="22"/>
          <w:lang w:val="mk-MK"/>
        </w:rPr>
        <w:t>кан</w:t>
      </w:r>
      <w:r w:rsidRPr="008C1B2A" w:rsidR="6341A42D">
        <w:rPr>
          <w:rFonts w:ascii="Arial" w:hAnsi="Arial" w:cs="Arial"/>
          <w:sz w:val="22"/>
          <w:szCs w:val="22"/>
          <w:lang w:val="mk-MK"/>
        </w:rPr>
        <w:t>.</w:t>
      </w:r>
    </w:p>
    <w:p w:rsidRPr="008C1B2A" w:rsidR="00662FF9" w:rsidP="00A54974" w:rsidRDefault="00662FF9" w14:paraId="0F304568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E9212A" w:rsidP="00A54974" w:rsidRDefault="00E9212A" w14:paraId="75FCCD02" w14:textId="57B5AF4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 xml:space="preserve">Правните и физичките лица кои излегуваат на ЕУ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Консолидираната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листа на лица, групи и субјекти и кои се предмет на Финансиска забрана во ЕУ (www.sanctionmaps.eu), Канцеларијата за контрола на странски средства - The Office of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Foreign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Assets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Control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r w:rsidRPr="008C1B2A">
        <w:rPr>
          <w:rFonts w:ascii="Arial" w:hAnsi="Arial" w:cs="Arial"/>
          <w:sz w:val="22"/>
          <w:szCs w:val="22"/>
          <w:lang w:val="mk-MK"/>
        </w:rPr>
        <w:lastRenderedPageBreak/>
        <w:t xml:space="preserve">("OFAC") на Министерството за финансии на САД,  https://sanctionssearch.ofac.treas.gov/ и на Листата на санкции на </w:t>
      </w:r>
      <w:r w:rsidRPr="008C1B2A" w:rsidR="002A4339">
        <w:rPr>
          <w:rFonts w:ascii="Arial" w:hAnsi="Arial" w:cs="Arial"/>
          <w:sz w:val="22"/>
          <w:szCs w:val="22"/>
          <w:lang w:val="mk-MK"/>
        </w:rPr>
        <w:t>Обединетото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Кралство (The UK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Sanc</w:t>
      </w:r>
      <w:bookmarkStart w:name="_GoBack" w:id="0"/>
      <w:bookmarkEnd w:id="0"/>
      <w:r w:rsidRPr="008C1B2A">
        <w:rPr>
          <w:rFonts w:ascii="Arial" w:hAnsi="Arial" w:cs="Arial"/>
          <w:sz w:val="22"/>
          <w:szCs w:val="22"/>
          <w:lang w:val="mk-MK"/>
        </w:rPr>
        <w:t>tions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List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>) https://docs.fcdo.gov.uk/docs/UK-Sanctions-List.htmlare, не ги исполнуваат условите да аплицираат на овој повик.</w:t>
      </w:r>
    </w:p>
    <w:p w:rsidRPr="008C1B2A" w:rsidR="005367D2" w:rsidP="00A54974" w:rsidRDefault="005367D2" w14:paraId="04E0887A" w14:textId="7777777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4305C0" w14:paraId="20A06C6E" w14:textId="0945AE6A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ЗАШТИТА НА ПОДАТОЦИ</w:t>
      </w:r>
    </w:p>
    <w:p w:rsidRPr="008C1B2A" w:rsidR="00E45469" w:rsidP="00A54974" w:rsidRDefault="00E45469" w14:paraId="263C34C0" w14:textId="77777777">
      <w:pPr>
        <w:pStyle w:val="ListParagraph"/>
        <w:ind w:left="830" w:firstLine="0"/>
        <w:rPr>
          <w:rFonts w:ascii="Arial" w:hAnsi="Arial" w:cs="Arial"/>
          <w:lang w:val="mk-MK"/>
        </w:rPr>
      </w:pPr>
    </w:p>
    <w:p w:rsidRPr="008C1B2A" w:rsidR="004305C0" w:rsidP="004305C0" w:rsidRDefault="004305C0" w14:paraId="2390191A" w14:textId="1CCACF07">
      <w:pPr>
        <w:shd w:val="clear" w:color="auto" w:fill="FFFFFF"/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Личните подат</w:t>
      </w:r>
      <w:r w:rsidRPr="008C1B2A" w:rsidR="00662FF9">
        <w:rPr>
          <w:rFonts w:ascii="Arial" w:hAnsi="Arial" w:eastAsia="Times New Roman" w:cs="Arial"/>
          <w:color w:val="262626"/>
          <w:sz w:val="22"/>
          <w:szCs w:val="22"/>
          <w:lang w:val="mk-MK"/>
        </w:rPr>
        <w:t>оци кои се доставени со цел за аплицирање на П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овикот за </w:t>
      </w:r>
      <w:r w:rsidRPr="008C1B2A" w:rsidR="00662FF9">
        <w:rPr>
          <w:rFonts w:ascii="Arial" w:hAnsi="Arial" w:eastAsia="Times New Roman" w:cs="Arial"/>
          <w:color w:val="262626"/>
          <w:sz w:val="22"/>
          <w:szCs w:val="22"/>
          <w:lang w:val="mk-MK"/>
        </w:rPr>
        <w:t>н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ационални ментори</w:t>
      </w:r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/</w:t>
      </w:r>
      <w:proofErr w:type="spellStart"/>
      <w:r w:rsidRPr="008C1B2A" w:rsidR="00EB6020">
        <w:rPr>
          <w:rFonts w:ascii="Arial" w:hAnsi="Arial" w:eastAsia="Times New Roman" w:cs="Arial"/>
          <w:color w:val="262626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(имиња, адреси на е-пошта, итн.) ќе бидат складирани од страна на </w:t>
      </w:r>
      <w:r w:rsidRPr="008C1B2A" w:rsidR="00662FF9">
        <w:rPr>
          <w:rFonts w:ascii="Arial" w:hAnsi="Arial" w:eastAsia="Times New Roman" w:cs="Arial"/>
          <w:color w:val="262626"/>
          <w:sz w:val="22"/>
          <w:szCs w:val="22"/>
          <w:lang w:val="mk-MK"/>
        </w:rPr>
        <w:t>пр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о</w:t>
      </w:r>
      <w:r w:rsidRPr="008C1B2A" w:rsidR="00662FF9">
        <w:rPr>
          <w:rFonts w:ascii="Arial" w:hAnsi="Arial" w:eastAsia="Times New Roman" w:cs="Arial"/>
          <w:color w:val="262626"/>
          <w:sz w:val="22"/>
          <w:szCs w:val="22"/>
          <w:lang w:val="mk-MK"/>
        </w:rPr>
        <w:t>е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ктните партнери. Податоците ќе се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користат за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обработка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на апликациите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и 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за поврзување на експертизите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на </w:t>
      </w:r>
      <w:proofErr w:type="spellStart"/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менторите</w:t>
      </w:r>
      <w:proofErr w:type="spellEnd"/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со специфичните барања и потреби на граѓанските организации, со цел распределба на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соодветни</w:t>
      </w: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 з</w:t>
      </w:r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 xml:space="preserve">адачи на </w:t>
      </w:r>
      <w:proofErr w:type="spellStart"/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менторите</w:t>
      </w:r>
      <w:proofErr w:type="spellEnd"/>
      <w:r w:rsidRPr="008C1B2A" w:rsidR="00284E0A">
        <w:rPr>
          <w:rFonts w:ascii="Arial" w:hAnsi="Arial" w:eastAsia="Times New Roman" w:cs="Arial"/>
          <w:color w:val="262626"/>
          <w:sz w:val="22"/>
          <w:szCs w:val="22"/>
          <w:lang w:val="mk-MK"/>
        </w:rPr>
        <w:t>.</w:t>
      </w:r>
    </w:p>
    <w:p w:rsidRPr="008C1B2A" w:rsidR="004305C0" w:rsidP="004305C0" w:rsidRDefault="004305C0" w14:paraId="586E6DFA" w14:textId="77777777">
      <w:pPr>
        <w:shd w:val="clear" w:color="auto" w:fill="FFFFFF"/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</w:p>
    <w:p w:rsidRPr="008C1B2A" w:rsidR="004305C0" w:rsidP="004305C0" w:rsidRDefault="004305C0" w14:paraId="68A2BA6C" w14:textId="5EFAEA67">
      <w:pPr>
        <w:shd w:val="clear" w:color="auto" w:fill="FFFFFF"/>
        <w:jc w:val="both"/>
        <w:rPr>
          <w:rFonts w:ascii="Arial" w:hAnsi="Arial" w:eastAsia="Times New Roman" w:cs="Arial"/>
          <w:color w:val="262626"/>
          <w:sz w:val="22"/>
          <w:szCs w:val="22"/>
          <w:lang w:val="mk-MK"/>
        </w:rPr>
      </w:pPr>
      <w:r w:rsidRPr="008C1B2A">
        <w:rPr>
          <w:rFonts w:ascii="Arial" w:hAnsi="Arial" w:eastAsia="Times New Roman" w:cs="Arial"/>
          <w:color w:val="262626"/>
          <w:sz w:val="22"/>
          <w:szCs w:val="22"/>
          <w:lang w:val="mk-MK"/>
        </w:rPr>
        <w:t>Личните податоци ќе се чуваат со најголема грижа и во согласност со барањата за заштита на податоците. Апликантите можат во секое време да побараат да ги видат личните податоци што ги имаме во врска со нив и да побараат нивно бришење.</w:t>
      </w:r>
    </w:p>
    <w:p w:rsidRPr="008C1B2A" w:rsidR="005367D2" w:rsidP="00A54974" w:rsidRDefault="005367D2" w14:paraId="72EA3E33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F446C6" w14:paraId="1F612BA2" w14:textId="092BE433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ПОТРЕБНА ОПРЕМА И ПОДДРШКА</w:t>
      </w:r>
    </w:p>
    <w:p w:rsidRPr="008C1B2A" w:rsidR="005367D2" w:rsidP="00A54974" w:rsidRDefault="005367D2" w14:paraId="6DD39820" w14:textId="7777777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Pr="008C1B2A" w:rsidR="00262AC5" w:rsidP="00262AC5" w:rsidRDefault="00262AC5" w14:paraId="656FA51D" w14:textId="6404B02B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 xml:space="preserve">Договорниот орган ќе се погрижи експертите да бидат адекватно </w:t>
      </w:r>
      <w:r w:rsidRPr="008C1B2A" w:rsidR="00F446C6">
        <w:rPr>
          <w:rFonts w:ascii="Arial" w:hAnsi="Arial" w:cs="Arial"/>
          <w:sz w:val="22"/>
          <w:szCs w:val="22"/>
          <w:lang w:val="mk-MK"/>
        </w:rPr>
        <w:t>административно поддржани и да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имаат пристап до релев</w:t>
      </w:r>
      <w:r w:rsidRPr="008C1B2A" w:rsidR="00F446C6">
        <w:rPr>
          <w:rFonts w:ascii="Arial" w:hAnsi="Arial" w:cs="Arial"/>
          <w:sz w:val="22"/>
          <w:szCs w:val="22"/>
          <w:lang w:val="mk-MK"/>
        </w:rPr>
        <w:t xml:space="preserve">антните информации и документи, за да им </w:t>
      </w:r>
      <w:r w:rsidRPr="008C1B2A" w:rsidR="00ED1619">
        <w:rPr>
          <w:rFonts w:ascii="Arial" w:hAnsi="Arial" w:cs="Arial"/>
          <w:sz w:val="22"/>
          <w:szCs w:val="22"/>
          <w:lang w:val="mk-MK"/>
        </w:rPr>
        <w:t xml:space="preserve">се </w:t>
      </w:r>
      <w:r w:rsidRPr="008C1B2A" w:rsidR="00F446C6">
        <w:rPr>
          <w:rFonts w:ascii="Arial" w:hAnsi="Arial" w:cs="Arial"/>
          <w:sz w:val="22"/>
          <w:szCs w:val="22"/>
          <w:lang w:val="mk-MK"/>
        </w:rPr>
        <w:t>овозможи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</w:t>
      </w:r>
      <w:r w:rsidRPr="008C1B2A" w:rsidR="008C1B2A">
        <w:rPr>
          <w:rFonts w:ascii="Arial" w:hAnsi="Arial" w:cs="Arial"/>
          <w:sz w:val="22"/>
          <w:szCs w:val="22"/>
          <w:lang w:val="mk-MK"/>
        </w:rPr>
        <w:t>олеснето</w:t>
      </w:r>
      <w:r w:rsidRPr="008C1B2A" w:rsidR="00F446C6">
        <w:rPr>
          <w:rFonts w:ascii="Arial" w:hAnsi="Arial" w:cs="Arial"/>
          <w:sz w:val="22"/>
          <w:szCs w:val="22"/>
          <w:lang w:val="mk-MK"/>
        </w:rPr>
        <w:t xml:space="preserve"> извршување на нивните</w:t>
      </w:r>
      <w:r w:rsidRPr="008C1B2A">
        <w:rPr>
          <w:rFonts w:ascii="Arial" w:hAnsi="Arial" w:cs="Arial"/>
          <w:sz w:val="22"/>
          <w:szCs w:val="22"/>
          <w:lang w:val="mk-MK"/>
        </w:rPr>
        <w:t xml:space="preserve"> задачи.</w:t>
      </w:r>
    </w:p>
    <w:p w:rsidRPr="008C1B2A" w:rsidR="00F446C6" w:rsidP="00262AC5" w:rsidRDefault="00F446C6" w14:paraId="66AE275D" w14:textId="77777777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262AC5" w:rsidP="00262AC5" w:rsidRDefault="00ED1619" w14:paraId="1443E649" w14:textId="5F342B00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Потребниот</w:t>
      </w:r>
      <w:r w:rsidRPr="008C1B2A" w:rsidR="00262AC5">
        <w:rPr>
          <w:rFonts w:ascii="Arial" w:hAnsi="Arial" w:cs="Arial"/>
          <w:sz w:val="22"/>
          <w:szCs w:val="22"/>
          <w:lang w:val="mk-MK"/>
        </w:rPr>
        <w:t xml:space="preserve"> </w:t>
      </w:r>
      <w:r w:rsidRPr="008C1B2A" w:rsidR="00F446C6">
        <w:rPr>
          <w:rFonts w:ascii="Arial" w:hAnsi="Arial" w:cs="Arial"/>
          <w:sz w:val="22"/>
          <w:szCs w:val="22"/>
          <w:lang w:val="mk-MK"/>
        </w:rPr>
        <w:t>износ</w:t>
      </w:r>
      <w:r w:rsidRPr="008C1B2A" w:rsidR="00262AC5">
        <w:rPr>
          <w:rFonts w:ascii="Arial" w:hAnsi="Arial" w:cs="Arial"/>
          <w:sz w:val="22"/>
          <w:szCs w:val="22"/>
          <w:lang w:val="mk-MK"/>
        </w:rPr>
        <w:t xml:space="preserve"> за преведување (доколку извештаите за евалуација се изготвуваат на англиски или на дру</w:t>
      </w:r>
      <w:r w:rsidRPr="008C1B2A" w:rsidR="00F446C6">
        <w:rPr>
          <w:rFonts w:ascii="Arial" w:hAnsi="Arial" w:cs="Arial"/>
          <w:sz w:val="22"/>
          <w:szCs w:val="22"/>
          <w:lang w:val="mk-MK"/>
        </w:rPr>
        <w:t xml:space="preserve">ги официјални јазици </w:t>
      </w:r>
      <w:r w:rsidRPr="008C1B2A" w:rsidR="00262AC5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8C1B2A" w:rsidR="00F446C6">
        <w:rPr>
          <w:rFonts w:ascii="Arial" w:hAnsi="Arial" w:cs="Arial"/>
          <w:sz w:val="22"/>
          <w:szCs w:val="22"/>
          <w:lang w:val="mk-MK"/>
        </w:rPr>
        <w:t>шесте земји на СМАРТ Балкан</w:t>
      </w:r>
      <w:r w:rsidRPr="008C1B2A" w:rsidR="00262AC5">
        <w:rPr>
          <w:rFonts w:ascii="Arial" w:hAnsi="Arial" w:cs="Arial"/>
          <w:sz w:val="22"/>
          <w:szCs w:val="22"/>
          <w:lang w:val="mk-MK"/>
        </w:rPr>
        <w:t>), како и техничка поддршка и опрема (компјутер, печатач, интернет) пот</w:t>
      </w:r>
      <w:r w:rsidRPr="008C1B2A" w:rsidR="00F446C6">
        <w:rPr>
          <w:rFonts w:ascii="Arial" w:hAnsi="Arial" w:cs="Arial"/>
          <w:sz w:val="22"/>
          <w:szCs w:val="22"/>
          <w:lang w:val="mk-MK"/>
        </w:rPr>
        <w:t>ребни за ангажманот за менторирање</w:t>
      </w:r>
      <w:r w:rsidRPr="008C1B2A" w:rsidR="00262AC5">
        <w:rPr>
          <w:rFonts w:ascii="Arial" w:hAnsi="Arial" w:cs="Arial"/>
          <w:sz w:val="22"/>
          <w:szCs w:val="22"/>
          <w:lang w:val="mk-MK"/>
        </w:rPr>
        <w:t xml:space="preserve"> е одговорност на ангажираниот ментор.</w:t>
      </w:r>
    </w:p>
    <w:p w:rsidRPr="008C1B2A" w:rsidR="005367D2" w:rsidP="00A54974" w:rsidRDefault="005367D2" w14:paraId="669596BC" w14:textId="77777777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4305C0" w14:paraId="13C4A64E" w14:textId="1F696E7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8C1B2A">
        <w:rPr>
          <w:rFonts w:ascii="Arial" w:hAnsi="Arial" w:cs="Arial"/>
          <w:lang w:val="mk-MK"/>
        </w:rPr>
        <w:t>НАДОМЕСТОЦИ И ПЛАЌАЊА</w:t>
      </w:r>
    </w:p>
    <w:p w:rsidRPr="008C1B2A" w:rsidR="005367D2" w:rsidP="00A54974" w:rsidRDefault="005367D2" w14:paraId="7A2CC969" w14:textId="77777777">
      <w:pPr>
        <w:pStyle w:val="ListParagraph"/>
        <w:ind w:left="360" w:firstLine="0"/>
        <w:rPr>
          <w:rFonts w:ascii="Arial" w:hAnsi="Arial" w:cs="Arial"/>
          <w:lang w:val="mk-MK"/>
        </w:rPr>
      </w:pPr>
    </w:p>
    <w:p w:rsidR="00FE4D5F" w:rsidP="00A54974" w:rsidRDefault="00FE4D5F" w14:paraId="6D642434" w14:textId="10B228ED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 w:rsidRPr="3972919D" w:rsidR="3972919D">
        <w:rPr>
          <w:rFonts w:ascii="Arial" w:hAnsi="Arial" w:cs="Arial"/>
          <w:sz w:val="22"/>
          <w:szCs w:val="22"/>
          <w:lang w:val="mk-MK"/>
        </w:rPr>
        <w:t>Надоместокот за еден експертски час изнесува 20 ЕУР во денарска противвредност за следниве категории:</w:t>
      </w:r>
    </w:p>
    <w:p w:rsidR="00FE4D5F" w:rsidP="00FE4D5F" w:rsidRDefault="00FE4D5F" w14:paraId="2BE98732" w14:textId="758399A8">
      <w:pPr>
        <w:pStyle w:val="BodyText"/>
        <w:numPr>
          <w:ilvl w:val="0"/>
          <w:numId w:val="15"/>
        </w:numPr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Организациско управување </w:t>
      </w:r>
    </w:p>
    <w:p w:rsidR="00FE4D5F" w:rsidP="00FE4D5F" w:rsidRDefault="00FE4D5F" w14:paraId="54AAC455" w14:textId="15A985B9">
      <w:pPr>
        <w:pStyle w:val="BodyText"/>
        <w:numPr>
          <w:ilvl w:val="0"/>
          <w:numId w:val="15"/>
        </w:numPr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Застапување и развој и </w:t>
      </w:r>
    </w:p>
    <w:p w:rsidR="00FE4D5F" w:rsidP="00FE4D5F" w:rsidRDefault="00FE4D5F" w14:paraId="237BD763" w14:textId="3C4B7069">
      <w:pPr>
        <w:pStyle w:val="BodyText"/>
        <w:numPr>
          <w:ilvl w:val="0"/>
          <w:numId w:val="15"/>
        </w:numPr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Тематските области </w:t>
      </w:r>
    </w:p>
    <w:p w:rsidR="00FE4D5F" w:rsidP="00FE4D5F" w:rsidRDefault="00FE4D5F" w14:paraId="3524404A" w14:textId="4F40B326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Надоместок од 30 ЕУР во денарска противвредност ќе биде исплатен за </w:t>
      </w:r>
      <w:proofErr w:type="spellStart"/>
      <w:r>
        <w:rPr>
          <w:rFonts w:ascii="Arial" w:hAnsi="Arial" w:cs="Arial"/>
          <w:sz w:val="22"/>
          <w:szCs w:val="22"/>
          <w:lang w:val="mk-MK"/>
        </w:rPr>
        <w:t>менторите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ангажирани за финансии и правна помош. </w:t>
      </w:r>
    </w:p>
    <w:p w:rsidRPr="00FE4D5F" w:rsidR="00FE4D5F" w:rsidP="00FE4D5F" w:rsidRDefault="00FE4D5F" w14:paraId="00259D10" w14:textId="77777777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4305C0" w:rsidP="00A54974" w:rsidRDefault="004305C0" w14:paraId="4B03B58C" w14:textId="5D480B21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  <w:r w:rsidRPr="008C1B2A">
        <w:rPr>
          <w:rFonts w:ascii="Arial" w:hAnsi="Arial" w:cs="Arial"/>
          <w:sz w:val="22"/>
          <w:szCs w:val="22"/>
          <w:lang w:val="mk-MK"/>
        </w:rPr>
        <w:t>Националните ментори/</w:t>
      </w:r>
      <w:proofErr w:type="spellStart"/>
      <w:r w:rsidRPr="008C1B2A">
        <w:rPr>
          <w:rFonts w:ascii="Arial" w:hAnsi="Arial" w:cs="Arial"/>
          <w:sz w:val="22"/>
          <w:szCs w:val="22"/>
          <w:lang w:val="mk-MK"/>
        </w:rPr>
        <w:t>ки</w:t>
      </w:r>
      <w:proofErr w:type="spellEnd"/>
      <w:r w:rsidRPr="008C1B2A">
        <w:rPr>
          <w:rFonts w:ascii="Arial" w:hAnsi="Arial" w:cs="Arial"/>
          <w:sz w:val="22"/>
          <w:szCs w:val="22"/>
          <w:lang w:val="mk-MK"/>
        </w:rPr>
        <w:t xml:space="preserve"> ќе бидат платени според бројот на стручни часови за кои се ангажирани.</w:t>
      </w:r>
      <w:r w:rsidR="00FE4D5F">
        <w:rPr>
          <w:rFonts w:ascii="Arial" w:hAnsi="Arial" w:cs="Arial"/>
          <w:sz w:val="22"/>
          <w:szCs w:val="22"/>
          <w:lang w:val="mk-MK"/>
        </w:rPr>
        <w:t xml:space="preserve"> </w:t>
      </w:r>
      <w:r w:rsidRPr="008C1B2A">
        <w:rPr>
          <w:rFonts w:ascii="Arial" w:hAnsi="Arial" w:cs="Arial"/>
          <w:sz w:val="22"/>
          <w:szCs w:val="22"/>
          <w:lang w:val="mk-MK"/>
        </w:rPr>
        <w:t>Бројот на одработени часови ќе го проверува одговорното лице за грантови, врз основа на извештајот и повратните информации од ГО.</w:t>
      </w:r>
    </w:p>
    <w:p w:rsidRPr="008C1B2A" w:rsidR="004305C0" w:rsidP="00A54974" w:rsidRDefault="004305C0" w14:paraId="6ECD752C" w14:textId="77777777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</w:p>
    <w:p w:rsidRPr="008C1B2A" w:rsidR="005367D2" w:rsidP="00A54974" w:rsidRDefault="005367D2" w14:paraId="0150C469" w14:textId="29F231C0">
      <w:pPr>
        <w:pStyle w:val="BodyText"/>
        <w:ind w:right="110"/>
        <w:jc w:val="both"/>
        <w:rPr>
          <w:rFonts w:ascii="Arial" w:hAnsi="Arial" w:cs="Arial"/>
          <w:sz w:val="22"/>
          <w:szCs w:val="22"/>
          <w:lang w:val="mk-MK"/>
        </w:rPr>
      </w:pPr>
    </w:p>
    <w:sectPr w:rsidRPr="008C1B2A" w:rsidR="005367D2">
      <w:headerReference w:type="default" r:id="rId13"/>
      <w:footerReference w:type="default" r:id="rId14"/>
      <w:pgSz w:w="11900" w:h="16840" w:orient="portrait"/>
      <w:pgMar w:top="3118" w:right="1440" w:bottom="1984" w:left="1440" w:header="708" w:footer="708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A288EF" w16cex:dateUtc="2023-01-15T19:13:10.795Z"/>
  <w16cex:commentExtensible w16cex:durableId="2FC7F360" w16cex:dateUtc="2023-01-15T19:16:44.095Z"/>
  <w16cex:commentExtensible w16cex:durableId="0575E328" w16cex:dateUtc="2023-01-15T19:21:19.918Z"/>
  <w16cex:commentExtensible w16cex:durableId="25C945EE" w16cex:dateUtc="2023-01-15T19:26:58.474Z"/>
  <w16cex:commentExtensible w16cex:durableId="5B6BFFC2" w16cex:dateUtc="2023-01-15T19:27:20.794Z"/>
  <w16cex:commentExtensible w16cex:durableId="06A9389B" w16cex:dateUtc="2023-01-15T19:28:27.526Z"/>
  <w16cex:commentExtensible w16cex:durableId="640317A4" w16cex:dateUtc="2023-01-15T19:31:39.5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A87994" w16cid:durableId="3C651E33"/>
  <w16cid:commentId w16cid:paraId="32BC4969" w16cid:durableId="48A288EF"/>
  <w16cid:commentId w16cid:paraId="78B265B0" w16cid:durableId="2FC7F360"/>
  <w16cid:commentId w16cid:paraId="107EF6B0" w16cid:durableId="0575E328"/>
  <w16cid:commentId w16cid:paraId="32BD75A5" w16cid:durableId="25C945EE"/>
  <w16cid:commentId w16cid:paraId="02964910" w16cid:durableId="5B6BFFC2"/>
  <w16cid:commentId w16cid:paraId="28F5D028" w16cid:durableId="06A9389B"/>
  <w16cid:commentId w16cid:paraId="24FEEF01" w16cid:durableId="640317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FE" w:rsidRDefault="00447EFE" w14:paraId="6E634F3A" w14:textId="77777777">
      <w:r>
        <w:separator/>
      </w:r>
    </w:p>
  </w:endnote>
  <w:endnote w:type="continuationSeparator" w:id="0">
    <w:p w:rsidR="00447EFE" w:rsidRDefault="00447EFE" w14:paraId="15A504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5367D2" w:rsidRDefault="005367D2" w14:paraId="5190F380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3B9C0A7A" wp14:editId="6C4AC26F">
          <wp:simplePos x="0" y="0"/>
          <wp:positionH relativeFrom="page">
            <wp:posOffset>3234689</wp:posOffset>
          </wp:positionH>
          <wp:positionV relativeFrom="page">
            <wp:posOffset>9914254</wp:posOffset>
          </wp:positionV>
          <wp:extent cx="1609725" cy="55245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B120D8B" wp14:editId="4E9E52A8">
          <wp:simplePos x="0" y="0"/>
          <wp:positionH relativeFrom="page">
            <wp:posOffset>5601826</wp:posOffset>
          </wp:positionH>
          <wp:positionV relativeFrom="page">
            <wp:posOffset>9896837</wp:posOffset>
          </wp:positionV>
          <wp:extent cx="1355919" cy="532719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5919" cy="53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2AD5C39C" wp14:editId="65BE0392">
          <wp:simplePos x="0" y="0"/>
          <wp:positionH relativeFrom="page">
            <wp:posOffset>1041433</wp:posOffset>
          </wp:positionH>
          <wp:positionV relativeFrom="page">
            <wp:posOffset>9929734</wp:posOffset>
          </wp:positionV>
          <wp:extent cx="1625432" cy="463281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432" cy="46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10" w:rsidRDefault="006D7410" w14:paraId="5A0CA96B" w14:textId="77777777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FE" w:rsidRDefault="00447EFE" w14:paraId="18360E09" w14:textId="77777777">
      <w:r>
        <w:separator/>
      </w:r>
    </w:p>
  </w:footnote>
  <w:footnote w:type="continuationSeparator" w:id="0">
    <w:p w:rsidR="00447EFE" w:rsidRDefault="00447EFE" w14:paraId="60D5D670" w14:textId="77777777">
      <w:r>
        <w:continuationSeparator/>
      </w:r>
    </w:p>
  </w:footnote>
  <w:footnote w:id="1">
    <w:p w:rsidRPr="008C1B2A" w:rsidR="00C76BA7" w:rsidP="00C76BA7" w:rsidRDefault="00C76BA7" w14:paraId="75A500E8" w14:textId="77777777">
      <w:pPr>
        <w:pStyle w:val="FootnoteText"/>
        <w:rPr>
          <w:lang w:val="mk-MK"/>
        </w:rPr>
      </w:pPr>
      <w:r w:rsidRPr="008C1B2A">
        <w:rPr>
          <w:rStyle w:val="FootnoteReference"/>
          <w:lang w:val="mk-MK"/>
        </w:rPr>
        <w:footnoteRef/>
      </w:r>
      <w:r w:rsidRPr="008C1B2A">
        <w:rPr>
          <w:lang w:val="mk-MK"/>
        </w:rPr>
        <w:t xml:space="preserve"> </w:t>
      </w:r>
      <w:r w:rsidRPr="008C1B2A">
        <w:rPr>
          <w:rFonts w:asciiTheme="majorHAnsi" w:hAnsiTheme="majorHAnsi" w:cstheme="majorHAnsi"/>
          <w:lang w:val="mk-MK"/>
        </w:rPr>
        <w:t xml:space="preserve">Области на работа како што е дефинирано од PQASSO - Практичен систем за обезбедување квалитет за мали организации достапен на </w:t>
      </w:r>
      <w:hyperlink w:history="1" r:id="rId1">
        <w:r w:rsidRPr="008C1B2A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  <w:lang w:val="mk-MK"/>
          </w:rPr>
          <w:t>https://web.archive.org/web/20111103212105/http://www.ces-vol.org.uk/index.cfm?pg=42</w:t>
        </w:r>
      </w:hyperlink>
    </w:p>
  </w:footnote>
  <w:footnote w:id="2">
    <w:p w:rsidR="00C52ECC" w:rsidP="00C52ECC" w:rsidRDefault="00C52ECC" w14:paraId="2001DCDE" w14:textId="77777777">
      <w:pPr>
        <w:pStyle w:val="FootnoteText"/>
      </w:pPr>
      <w:r w:rsidRPr="00203662">
        <w:rPr>
          <w:rStyle w:val="FootnoteReference"/>
          <w:rFonts w:asciiTheme="majorHAnsi" w:hAnsiTheme="majorHAnsi" w:cstheme="majorHAnsi"/>
        </w:rPr>
        <w:footnoteRef/>
      </w:r>
      <w:proofErr w:type="spellStart"/>
      <w:r w:rsidRPr="00C52ECC">
        <w:rPr>
          <w:rFonts w:asciiTheme="majorHAnsi" w:hAnsiTheme="majorHAnsi" w:cstheme="majorHAnsi"/>
        </w:rPr>
        <w:t>Области</w:t>
      </w:r>
      <w:proofErr w:type="spellEnd"/>
      <w:r w:rsidRPr="00C52ECC">
        <w:rPr>
          <w:rFonts w:asciiTheme="majorHAnsi" w:hAnsiTheme="majorHAnsi" w:cstheme="majorHAnsi"/>
        </w:rPr>
        <w:t xml:space="preserve"> на </w:t>
      </w:r>
      <w:proofErr w:type="spellStart"/>
      <w:r w:rsidRPr="00C52ECC">
        <w:rPr>
          <w:rFonts w:asciiTheme="majorHAnsi" w:hAnsiTheme="majorHAnsi" w:cstheme="majorHAnsi"/>
        </w:rPr>
        <w:t>работа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како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што</w:t>
      </w:r>
      <w:proofErr w:type="spellEnd"/>
      <w:r w:rsidRPr="00C52ECC">
        <w:rPr>
          <w:rFonts w:asciiTheme="majorHAnsi" w:hAnsiTheme="majorHAnsi" w:cstheme="majorHAnsi"/>
        </w:rPr>
        <w:t xml:space="preserve"> е </w:t>
      </w:r>
      <w:proofErr w:type="spellStart"/>
      <w:r w:rsidRPr="00C52ECC">
        <w:rPr>
          <w:rFonts w:asciiTheme="majorHAnsi" w:hAnsiTheme="majorHAnsi" w:cstheme="majorHAnsi"/>
        </w:rPr>
        <w:t>дефинирано</w:t>
      </w:r>
      <w:proofErr w:type="spellEnd"/>
      <w:r w:rsidRPr="00C52ECC">
        <w:rPr>
          <w:rFonts w:asciiTheme="majorHAnsi" w:hAnsiTheme="majorHAnsi" w:cstheme="majorHAnsi"/>
        </w:rPr>
        <w:t xml:space="preserve"> од PQASSO - </w:t>
      </w:r>
      <w:proofErr w:type="spellStart"/>
      <w:r w:rsidRPr="00C52ECC">
        <w:rPr>
          <w:rFonts w:asciiTheme="majorHAnsi" w:hAnsiTheme="majorHAnsi" w:cstheme="majorHAnsi"/>
        </w:rPr>
        <w:t>Практичен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систем</w:t>
      </w:r>
      <w:proofErr w:type="spellEnd"/>
      <w:r w:rsidRPr="00C52ECC">
        <w:rPr>
          <w:rFonts w:asciiTheme="majorHAnsi" w:hAnsiTheme="majorHAnsi" w:cstheme="majorHAnsi"/>
        </w:rPr>
        <w:t xml:space="preserve"> за </w:t>
      </w:r>
      <w:proofErr w:type="spellStart"/>
      <w:r w:rsidRPr="00C52ECC">
        <w:rPr>
          <w:rFonts w:asciiTheme="majorHAnsi" w:hAnsiTheme="majorHAnsi" w:cstheme="majorHAnsi"/>
        </w:rPr>
        <w:t>обезбедување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квалитет</w:t>
      </w:r>
      <w:proofErr w:type="spellEnd"/>
      <w:r w:rsidRPr="00C52ECC">
        <w:rPr>
          <w:rFonts w:asciiTheme="majorHAnsi" w:hAnsiTheme="majorHAnsi" w:cstheme="majorHAnsi"/>
        </w:rPr>
        <w:t xml:space="preserve"> за </w:t>
      </w:r>
      <w:proofErr w:type="spellStart"/>
      <w:r w:rsidRPr="00C52ECC">
        <w:rPr>
          <w:rFonts w:asciiTheme="majorHAnsi" w:hAnsiTheme="majorHAnsi" w:cstheme="majorHAnsi"/>
        </w:rPr>
        <w:t>мали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организации</w:t>
      </w:r>
      <w:proofErr w:type="spellEnd"/>
      <w:r w:rsidRPr="00C52ECC">
        <w:rPr>
          <w:rFonts w:asciiTheme="majorHAnsi" w:hAnsiTheme="majorHAnsi" w:cstheme="majorHAnsi"/>
        </w:rPr>
        <w:t xml:space="preserve"> </w:t>
      </w:r>
      <w:proofErr w:type="spellStart"/>
      <w:r w:rsidRPr="00C52ECC">
        <w:rPr>
          <w:rFonts w:asciiTheme="majorHAnsi" w:hAnsiTheme="majorHAnsi" w:cstheme="majorHAnsi"/>
        </w:rPr>
        <w:t>достапен</w:t>
      </w:r>
      <w:proofErr w:type="spellEnd"/>
      <w:r w:rsidRPr="00C52ECC">
        <w:rPr>
          <w:rFonts w:asciiTheme="majorHAnsi" w:hAnsiTheme="majorHAnsi" w:cstheme="majorHAnsi"/>
        </w:rPr>
        <w:t xml:space="preserve"> на https://web.archive.org/web/20111103212105/http://www.ces-vol.org.uk/index.cfm?pg=42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367D2" w:rsidP="00D1548B" w:rsidRDefault="005367D2" w14:paraId="128B94A3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noProof/>
      </w:rPr>
      <w:drawing>
        <wp:anchor distT="0" distB="0" distL="0" distR="0" simplePos="0" relativeHeight="251661312" behindDoc="1" locked="0" layoutInCell="1" allowOverlap="1" wp14:anchorId="10DDD3E6" wp14:editId="2916CDD6">
          <wp:simplePos x="0" y="0"/>
          <wp:positionH relativeFrom="page">
            <wp:posOffset>480060</wp:posOffset>
          </wp:positionH>
          <wp:positionV relativeFrom="page">
            <wp:posOffset>314325</wp:posOffset>
          </wp:positionV>
          <wp:extent cx="1582419" cy="30035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2419" cy="300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ab/>
    </w:r>
  </w:p>
  <w:p w:rsidR="005367D2" w:rsidP="00D1548B" w:rsidRDefault="005367D2" w14:paraId="0FD1F64E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:rsidR="005367D2" w:rsidP="00D1548B" w:rsidRDefault="005367D2" w14:paraId="04E2B916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:rsidR="005367D2" w:rsidP="00D1548B" w:rsidRDefault="005367D2" w14:paraId="08E3394E" w14:textId="77777777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noProof/>
      </w:rPr>
      <w:drawing>
        <wp:inline distT="0" distB="0" distL="0" distR="0" wp14:anchorId="6AE355D1" wp14:editId="2E603348">
          <wp:extent cx="2143125" cy="1055727"/>
          <wp:effectExtent l="0" t="0" r="0" b="0"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343" cy="106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7D2" w:rsidP="00C509BB" w:rsidRDefault="005367D2" w14:paraId="101A18ED" w14:textId="77777777">
    <w:pPr>
      <w:pStyle w:val="BodyText"/>
      <w:spacing w:line="14" w:lineRule="auto"/>
      <w:jc w:val="right"/>
      <w:rPr>
        <w:sz w:val="20"/>
      </w:rPr>
    </w:pPr>
  </w:p>
  <w:p w:rsidR="005367D2" w:rsidP="00C509BB" w:rsidRDefault="005367D2" w14:paraId="543B050A" w14:textId="77777777">
    <w:pPr>
      <w:pStyle w:val="BodyText"/>
      <w:spacing w:line="14" w:lineRule="auto"/>
      <w:jc w:val="right"/>
      <w:rPr>
        <w:sz w:val="20"/>
      </w:rPr>
    </w:pPr>
  </w:p>
  <w:p w:rsidR="005367D2" w:rsidP="00C509BB" w:rsidRDefault="005367D2" w14:paraId="773D3705" w14:textId="77777777">
    <w:pPr>
      <w:pStyle w:val="BodyText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D7410" w:rsidRDefault="00E45469" w14:paraId="1D723702" w14:textId="273D8EE8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7FA012C6" wp14:editId="3AFD347C">
          <wp:simplePos x="0" y="0"/>
          <wp:positionH relativeFrom="margin">
            <wp:posOffset>0</wp:posOffset>
          </wp:positionH>
          <wp:positionV relativeFrom="topMargin">
            <wp:posOffset>601345</wp:posOffset>
          </wp:positionV>
          <wp:extent cx="3174740" cy="1264920"/>
          <wp:effectExtent l="0" t="0" r="6985" b="0"/>
          <wp:wrapNone/>
          <wp:docPr id="235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94" t="28900" r="48983"/>
                  <a:stretch/>
                </pic:blipFill>
                <pic:spPr bwMode="auto">
                  <a:xfrm>
                    <a:off x="0" y="0"/>
                    <a:ext cx="3174740" cy="12649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3A4">
      <w:rPr>
        <w:noProof/>
      </w:rPr>
      <w:drawing>
        <wp:anchor distT="152400" distB="152400" distL="152400" distR="152400" simplePos="0" relativeHeight="251659264" behindDoc="1" locked="0" layoutInCell="1" allowOverlap="1" wp14:anchorId="0203F91B" wp14:editId="36D1BC9C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B27"/>
    <w:multiLevelType w:val="hybridMultilevel"/>
    <w:tmpl w:val="971217A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AF0EA3"/>
    <w:multiLevelType w:val="hybridMultilevel"/>
    <w:tmpl w:val="5956C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E93A">
      <w:numFmt w:val="bullet"/>
      <w:lvlText w:val=""/>
      <w:lvlJc w:val="left"/>
      <w:pPr>
        <w:ind w:left="2340" w:hanging="360"/>
      </w:pPr>
      <w:rPr>
        <w:rFonts w:hint="default" w:ascii="Symbol" w:hAnsi="Symbol" w:eastAsia="Calibri Light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115D"/>
    <w:multiLevelType w:val="hybridMultilevel"/>
    <w:tmpl w:val="DB028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C8041E"/>
    <w:multiLevelType w:val="hybridMultilevel"/>
    <w:tmpl w:val="C3728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B68"/>
    <w:multiLevelType w:val="hybridMultilevel"/>
    <w:tmpl w:val="6C6A8D64"/>
    <w:lvl w:ilvl="0" w:tplc="0409000B">
      <w:start w:val="1"/>
      <w:numFmt w:val="bullet"/>
      <w:lvlText w:val=""/>
      <w:lvlJc w:val="left"/>
      <w:pPr>
        <w:ind w:left="107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hint="default" w:ascii="Wingdings" w:hAnsi="Wingdings"/>
      </w:rPr>
    </w:lvl>
  </w:abstractNum>
  <w:abstractNum w:abstractNumId="6" w15:restartNumberingAfterBreak="0">
    <w:nsid w:val="3DAE0557"/>
    <w:multiLevelType w:val="hybridMultilevel"/>
    <w:tmpl w:val="F8CC50E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1093127"/>
    <w:multiLevelType w:val="hybridMultilevel"/>
    <w:tmpl w:val="DB5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A02F77"/>
    <w:multiLevelType w:val="hybridMultilevel"/>
    <w:tmpl w:val="2382AD2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2B40413"/>
    <w:multiLevelType w:val="hybridMultilevel"/>
    <w:tmpl w:val="F2403BC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3EF4E18"/>
    <w:multiLevelType w:val="hybridMultilevel"/>
    <w:tmpl w:val="65FCCAC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1" w:hanging="360"/>
      </w:pPr>
    </w:lvl>
    <w:lvl w:ilvl="2" w:tplc="0409001B">
      <w:start w:val="1"/>
      <w:numFmt w:val="lowerRoman"/>
      <w:lvlText w:val="%3."/>
      <w:lvlJc w:val="right"/>
      <w:pPr>
        <w:ind w:left="3231" w:hanging="180"/>
      </w:pPr>
    </w:lvl>
    <w:lvl w:ilvl="3" w:tplc="0409000F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5BDE18A4"/>
    <w:multiLevelType w:val="hybridMultilevel"/>
    <w:tmpl w:val="CB3C61E8"/>
    <w:lvl w:ilvl="0" w:tplc="7340EE20">
      <w:numFmt w:val="bullet"/>
      <w:lvlText w:val="-"/>
      <w:lvlJc w:val="left"/>
      <w:pPr>
        <w:ind w:left="720" w:hanging="360"/>
      </w:pPr>
      <w:rPr>
        <w:rFonts w:hint="default" w:ascii="Arial" w:hAnsi="Arial" w:eastAsia="Calibri Ligh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0"/>
    <w:rsid w:val="0000187A"/>
    <w:rsid w:val="00040A97"/>
    <w:rsid w:val="000C09E4"/>
    <w:rsid w:val="001500BA"/>
    <w:rsid w:val="00195EED"/>
    <w:rsid w:val="001D063E"/>
    <w:rsid w:val="001E0D3A"/>
    <w:rsid w:val="00262AC5"/>
    <w:rsid w:val="00271824"/>
    <w:rsid w:val="00284E0A"/>
    <w:rsid w:val="002A4339"/>
    <w:rsid w:val="002C13F2"/>
    <w:rsid w:val="002C45DA"/>
    <w:rsid w:val="00300748"/>
    <w:rsid w:val="00343EE5"/>
    <w:rsid w:val="004305C0"/>
    <w:rsid w:val="00447EFE"/>
    <w:rsid w:val="004863A4"/>
    <w:rsid w:val="004A5906"/>
    <w:rsid w:val="004C4928"/>
    <w:rsid w:val="00514834"/>
    <w:rsid w:val="00536416"/>
    <w:rsid w:val="005367D2"/>
    <w:rsid w:val="005A061E"/>
    <w:rsid w:val="005A17CF"/>
    <w:rsid w:val="0061425E"/>
    <w:rsid w:val="00617B77"/>
    <w:rsid w:val="00662FF9"/>
    <w:rsid w:val="006B40CD"/>
    <w:rsid w:val="006D2B63"/>
    <w:rsid w:val="006D7410"/>
    <w:rsid w:val="007C0663"/>
    <w:rsid w:val="007D0C8A"/>
    <w:rsid w:val="007D4593"/>
    <w:rsid w:val="008057FB"/>
    <w:rsid w:val="00821791"/>
    <w:rsid w:val="008A17CB"/>
    <w:rsid w:val="008A6C32"/>
    <w:rsid w:val="008C1B2A"/>
    <w:rsid w:val="008E048D"/>
    <w:rsid w:val="008F78A1"/>
    <w:rsid w:val="009876D6"/>
    <w:rsid w:val="009E1508"/>
    <w:rsid w:val="00A44F26"/>
    <w:rsid w:val="00A51366"/>
    <w:rsid w:val="00A54974"/>
    <w:rsid w:val="00A820A9"/>
    <w:rsid w:val="00B06AC9"/>
    <w:rsid w:val="00B17C00"/>
    <w:rsid w:val="00BA5435"/>
    <w:rsid w:val="00BB4F4B"/>
    <w:rsid w:val="00C22BED"/>
    <w:rsid w:val="00C526C5"/>
    <w:rsid w:val="00C52ECC"/>
    <w:rsid w:val="00C6034E"/>
    <w:rsid w:val="00C76BA7"/>
    <w:rsid w:val="00CF4CB0"/>
    <w:rsid w:val="00D90527"/>
    <w:rsid w:val="00DE635C"/>
    <w:rsid w:val="00DF5B58"/>
    <w:rsid w:val="00E07EC8"/>
    <w:rsid w:val="00E45469"/>
    <w:rsid w:val="00E75001"/>
    <w:rsid w:val="00E87B8E"/>
    <w:rsid w:val="00E9212A"/>
    <w:rsid w:val="00EB6020"/>
    <w:rsid w:val="00ED1619"/>
    <w:rsid w:val="00F0063B"/>
    <w:rsid w:val="00F446C6"/>
    <w:rsid w:val="00F8497C"/>
    <w:rsid w:val="00FB152E"/>
    <w:rsid w:val="00FE4D5F"/>
    <w:rsid w:val="268AB21A"/>
    <w:rsid w:val="3972919D"/>
    <w:rsid w:val="6341A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AD193"/>
  <w15:docId w15:val="{3E6CA5D7-F9FE-4607-8FFC-EF36C64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958" w:right="853"/>
      <w:jc w:val="center"/>
      <w:outlineLvl w:val="0"/>
    </w:pPr>
    <w:rPr>
      <w:rFonts w:ascii="Calibri Light" w:hAnsi="Calibri Light" w:eastAsia="Calibri Light" w:cs="Calibri Light"/>
      <w:sz w:val="40"/>
      <w:szCs w:val="40"/>
      <w:bdr w:val="none" w:color="auto" w:sz="0" w:space="0"/>
    </w:rPr>
  </w:style>
  <w:style w:type="paragraph" w:styleId="Heading2">
    <w:name w:val="heading 2"/>
    <w:basedOn w:val="Normal"/>
    <w:link w:val="Heading2Char"/>
    <w:uiPriority w:val="9"/>
    <w:unhideWhenUsed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hAnsi="Calibri Light" w:eastAsia="Calibri Light" w:cs="Calibri Light"/>
      <w:sz w:val="32"/>
      <w:szCs w:val="32"/>
      <w:bdr w:val="none" w:color="auto" w:sz="0" w:space="0"/>
    </w:rPr>
  </w:style>
  <w:style w:type="paragraph" w:styleId="Heading3">
    <w:name w:val="heading 3"/>
    <w:basedOn w:val="Normal"/>
    <w:link w:val="Heading3Char"/>
    <w:uiPriority w:val="9"/>
    <w:unhideWhenUsed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hAnsi="Calibri Light" w:eastAsia="Calibri Light" w:cs="Calibri Light"/>
      <w:sz w:val="28"/>
      <w:szCs w:val="28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Heading1Char" w:customStyle="1">
    <w:name w:val="Heading 1 Char"/>
    <w:basedOn w:val="DefaultParagraphFont"/>
    <w:link w:val="Heading1"/>
    <w:uiPriority w:val="9"/>
    <w:rsid w:val="005367D2"/>
    <w:rPr>
      <w:rFonts w:ascii="Calibri Light" w:hAnsi="Calibri Light" w:eastAsia="Calibri Light" w:cs="Calibri Light"/>
      <w:sz w:val="40"/>
      <w:szCs w:val="40"/>
      <w:bdr w:val="none" w:color="auto" w:sz="0" w:space="0"/>
    </w:rPr>
  </w:style>
  <w:style w:type="character" w:styleId="Heading2Char" w:customStyle="1">
    <w:name w:val="Heading 2 Char"/>
    <w:basedOn w:val="DefaultParagraphFont"/>
    <w:link w:val="Heading2"/>
    <w:uiPriority w:val="9"/>
    <w:rsid w:val="005367D2"/>
    <w:rPr>
      <w:rFonts w:ascii="Calibri Light" w:hAnsi="Calibri Light" w:eastAsia="Calibri Light" w:cs="Calibri Light"/>
      <w:sz w:val="32"/>
      <w:szCs w:val="3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5367D2"/>
    <w:rPr>
      <w:rFonts w:ascii="Calibri Light" w:hAnsi="Calibri Light" w:eastAsia="Calibri Light" w:cs="Calibri Light"/>
      <w:sz w:val="28"/>
      <w:szCs w:val="28"/>
      <w:bdr w:val="none" w:color="auto" w:sz="0" w:space="0"/>
    </w:rPr>
  </w:style>
  <w:style w:type="paragraph" w:styleId="BodyText">
    <w:name w:val="Body Text"/>
    <w:basedOn w:val="Normal"/>
    <w:link w:val="BodyTextChar"/>
    <w:uiPriority w:val="1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</w:pPr>
    <w:rPr>
      <w:rFonts w:ascii="Calibri Light" w:hAnsi="Calibri Light" w:eastAsia="Calibri Light" w:cs="Calibri Light"/>
      <w:bdr w:val="none" w:color="auto" w:sz="0" w:space="0"/>
    </w:rPr>
  </w:style>
  <w:style w:type="character" w:styleId="BodyTextChar" w:customStyle="1">
    <w:name w:val="Body Text Char"/>
    <w:basedOn w:val="DefaultParagraphFont"/>
    <w:link w:val="BodyText"/>
    <w:uiPriority w:val="1"/>
    <w:rsid w:val="005367D2"/>
    <w:rPr>
      <w:rFonts w:ascii="Calibri Light" w:hAnsi="Calibri Light" w:eastAsia="Calibri Light" w:cs="Calibri Light"/>
      <w:sz w:val="24"/>
      <w:szCs w:val="24"/>
      <w:bdr w:val="none" w:color="auto" w:sz="0" w:space="0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367D2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721" w:hanging="361"/>
    </w:pPr>
    <w:rPr>
      <w:rFonts w:ascii="Calibri Light" w:hAnsi="Calibri Light" w:eastAsia="Calibri Light" w:cs="Calibri Light"/>
      <w:sz w:val="22"/>
      <w:szCs w:val="22"/>
      <w:bdr w:val="none" w:color="auto" w:sz="0" w:space="0"/>
    </w:r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367D2"/>
    <w:rPr>
      <w:rFonts w:ascii="Calibri Light" w:hAnsi="Calibri Light" w:eastAsia="Calibri Light" w:cs="Calibri Light"/>
      <w:sz w:val="22"/>
      <w:szCs w:val="22"/>
      <w:bdr w:val="none" w:color="auto" w:sz="0" w:space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D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/>
    </w:pPr>
    <w:rPr>
      <w:rFonts w:asciiTheme="minorHAnsi" w:hAnsiTheme="minorHAnsi" w:eastAsiaTheme="minorEastAsia" w:cstheme="minorBidi"/>
      <w:sz w:val="20"/>
      <w:szCs w:val="20"/>
      <w:bdr w:val="none" w:color="auto" w:sz="0" w:space="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E0D3A"/>
    <w:rPr>
      <w:rFonts w:asciiTheme="minorHAnsi" w:hAnsiTheme="minorHAnsi" w:eastAsiaTheme="minorEastAsia" w:cstheme="minorBidi"/>
      <w:bdr w:val="none" w:color="auto" w:sz="0" w:space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3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D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92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4928"/>
  </w:style>
  <w:style w:type="character" w:styleId="FootnoteReference">
    <w:name w:val="footnote reference"/>
    <w:basedOn w:val="DefaultParagraphFont"/>
    <w:uiPriority w:val="99"/>
    <w:semiHidden/>
    <w:unhideWhenUsed/>
    <w:rsid w:val="004C492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0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hAnsi="Times New Roman" w:eastAsia="Arial Unicode MS" w:cs="Times New Roman"/>
      <w:b/>
      <w:bCs/>
      <w:bdr w:val="ni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7C00"/>
    <w:rPr>
      <w:rFonts w:asciiTheme="minorHAnsi" w:hAnsiTheme="minorHAnsi" w:eastAsiaTheme="minorEastAsia" w:cstheme="minorBidi"/>
      <w:b/>
      <w:bCs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47661c0135cb4704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6/09/relationships/commentsIds" Target="commentsIds.xml" Id="R1b1437cf227e436c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archive.org/web/20111103212105/http://www.ces-vol.org.uk/index.cfm?pg=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29D4-FEF0-4198-8CC0-1890550803E5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66E31B6F-0795-4FE9-9410-0B725B4E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92F5-7BD7-4DA5-92D1-EACB688DBE05}"/>
</file>

<file path=customXml/itemProps4.xml><?xml version="1.0" encoding="utf-8"?>
<ds:datastoreItem xmlns:ds="http://schemas.openxmlformats.org/officeDocument/2006/customXml" ds:itemID="{577CBB86-8086-4379-B1DF-62ED4A2966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Esma Latic</dc:creator>
  <lastModifiedBy>Guest User</lastModifiedBy>
  <revision>39</revision>
  <dcterms:created xsi:type="dcterms:W3CDTF">2023-01-31T15:35:00.0000000Z</dcterms:created>
  <dcterms:modified xsi:type="dcterms:W3CDTF">2023-02-10T14:17:45.4707276Z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GrammarlyDocumentId">
    <vt:lpwstr>ae5581d14f06be28d8747809797d315890931e843c766c8172a0374e93b38e8c</vt:lpwstr>
  </property>
</Properties>
</file>